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3691556"/>
        <w:docPartObj>
          <w:docPartGallery w:val="Cover Pages"/>
          <w:docPartUnique/>
        </w:docPartObj>
      </w:sdtPr>
      <w:sdtEndPr>
        <w:rPr>
          <w:rFonts w:ascii="Arial" w:hAnsi="Arial" w:cs="Arial"/>
          <w:b/>
          <w:bCs/>
          <w:sz w:val="20"/>
          <w:szCs w:val="20"/>
        </w:rPr>
      </w:sdtEndPr>
      <w:sdtContent>
        <w:p w:rsidR="004551FE" w:rsidRPr="00DF4A7E" w:rsidRDefault="004551FE" w:rsidP="004551FE">
          <w:pPr>
            <w:rPr>
              <w:lang w:val="sr-Cyrl-RS"/>
            </w:rPr>
          </w:pPr>
        </w:p>
        <w:p w:rsidR="004551FE" w:rsidRDefault="004551FE" w:rsidP="004551FE"/>
        <w:p w:rsidR="004551FE" w:rsidRPr="00D8234C" w:rsidRDefault="004551FE" w:rsidP="004551FE"/>
        <w:sdt>
          <w:sdtPr>
            <w:id w:val="1977955031"/>
            <w:docPartObj>
              <w:docPartGallery w:val="Cover Pages"/>
              <w:docPartUnique/>
            </w:docPartObj>
          </w:sdtPr>
          <w:sdtContent>
            <w:p w:rsidR="004551FE" w:rsidRPr="007973B4" w:rsidRDefault="004551FE" w:rsidP="004551FE">
              <w:pPr>
                <w:ind w:left="2160" w:firstLine="720"/>
                <w:rPr>
                  <w:lang w:val="sr-Cyrl-RS"/>
                </w:rPr>
              </w:pPr>
              <w:r w:rsidRPr="00B21E85">
                <w:rPr>
                  <w:rFonts w:ascii="Arial" w:eastAsia="Times New Roman" w:hAnsi="Arial" w:cs="Arial"/>
                  <w:b/>
                  <w:bCs/>
                  <w:sz w:val="28"/>
                  <w:szCs w:val="28"/>
                  <w:lang w:val="pl-PL"/>
                </w:rPr>
                <w:t>РЕПУБЛИКА СРБИЈА</w:t>
              </w:r>
            </w:p>
            <w:p w:rsidR="004551FE" w:rsidRPr="00B21E85" w:rsidRDefault="004551FE" w:rsidP="004551FE">
              <w:pPr>
                <w:spacing w:before="100" w:beforeAutospacing="1" w:after="100" w:afterAutospacing="1" w:line="240" w:lineRule="auto"/>
                <w:ind w:left="2160" w:firstLine="720"/>
                <w:rPr>
                  <w:rFonts w:ascii="Arial" w:eastAsia="Times New Roman" w:hAnsi="Arial" w:cs="Arial"/>
                  <w:b/>
                  <w:bCs/>
                  <w:sz w:val="28"/>
                  <w:szCs w:val="28"/>
                  <w:lang w:val="pl-PL"/>
                </w:rPr>
              </w:pPr>
              <w:r w:rsidRPr="00B21E85">
                <w:rPr>
                  <w:rFonts w:ascii="Arial" w:eastAsia="Times New Roman" w:hAnsi="Arial" w:cs="Arial"/>
                  <w:b/>
                  <w:bCs/>
                  <w:sz w:val="28"/>
                  <w:szCs w:val="28"/>
                  <w:lang w:val="pl-PL"/>
                </w:rPr>
                <w:t>НАРОДНА СКУПШТИНА</w:t>
              </w:r>
            </w:p>
            <w:p w:rsidR="004551FE" w:rsidRPr="00B21E85" w:rsidRDefault="004551FE" w:rsidP="004551FE">
              <w:pPr>
                <w:spacing w:before="100" w:beforeAutospacing="1" w:after="100" w:afterAutospacing="1" w:line="240" w:lineRule="auto"/>
                <w:jc w:val="center"/>
                <w:rPr>
                  <w:rFonts w:ascii="Arial" w:eastAsia="Times New Roman" w:hAnsi="Arial" w:cs="Arial"/>
                  <w:b/>
                  <w:bCs/>
                  <w:sz w:val="28"/>
                  <w:szCs w:val="28"/>
                  <w:lang w:val="sr-Cyrl-CS"/>
                </w:rPr>
              </w:pPr>
              <w:r w:rsidRPr="00B21E85">
                <w:rPr>
                  <w:rFonts w:ascii="Arial" w:eastAsia="Times New Roman" w:hAnsi="Arial" w:cs="Arial"/>
                  <w:b/>
                  <w:bCs/>
                  <w:sz w:val="28"/>
                  <w:szCs w:val="28"/>
                  <w:lang w:val="sr-Cyrl-CS"/>
                </w:rPr>
                <w:t>БИБЛИОТЕКА НАРОДНЕ СКУПШТИНЕ</w:t>
              </w:r>
            </w:p>
            <w:p w:rsidR="004551FE" w:rsidRPr="00336D0D" w:rsidRDefault="004551FE" w:rsidP="004551FE">
              <w:pPr>
                <w:tabs>
                  <w:tab w:val="left" w:pos="567"/>
                </w:tabs>
                <w:spacing w:line="360" w:lineRule="auto"/>
                <w:rPr>
                  <w:rFonts w:ascii="Arial" w:hAnsi="Arial" w:cs="Arial"/>
                  <w:sz w:val="20"/>
                  <w:szCs w:val="20"/>
                  <w:lang w:val="pl-PL"/>
                </w:rPr>
              </w:pPr>
            </w:p>
            <w:p w:rsidR="004551FE" w:rsidRPr="00686DF0" w:rsidRDefault="004551FE" w:rsidP="004551FE">
              <w:pPr>
                <w:keepNext/>
                <w:spacing w:after="0" w:line="240" w:lineRule="auto"/>
                <w:jc w:val="both"/>
                <w:rPr>
                  <w:rFonts w:ascii="Arial" w:eastAsia="MS Mincho" w:hAnsi="Arial" w:cs="Arial"/>
                  <w:b/>
                  <w:bCs/>
                  <w:iCs/>
                  <w:sz w:val="28"/>
                  <w:szCs w:val="28"/>
                  <w:lang w:eastAsia="ja-JP"/>
                </w:rPr>
              </w:pPr>
            </w:p>
            <w:p w:rsidR="004551FE" w:rsidRPr="000F696E" w:rsidRDefault="004551FE" w:rsidP="004551FE">
              <w:pPr>
                <w:keepNext/>
                <w:spacing w:after="0" w:line="240" w:lineRule="auto"/>
                <w:jc w:val="both"/>
                <w:rPr>
                  <w:rFonts w:ascii="Arial" w:eastAsia="MS Mincho" w:hAnsi="Arial" w:cs="Arial"/>
                  <w:b/>
                  <w:bCs/>
                  <w:iCs/>
                  <w:sz w:val="28"/>
                  <w:szCs w:val="28"/>
                  <w:lang w:val="sr-Cyrl-RS" w:eastAsia="ja-JP"/>
                </w:rPr>
              </w:pPr>
            </w:p>
            <w:p w:rsidR="004551FE" w:rsidRPr="00AE054C" w:rsidRDefault="004551FE" w:rsidP="004551FE">
              <w:pPr>
                <w:keepNext/>
                <w:spacing w:after="0" w:line="240" w:lineRule="auto"/>
                <w:jc w:val="both"/>
                <w:rPr>
                  <w:rFonts w:ascii="Arial" w:eastAsia="MS Mincho" w:hAnsi="Arial" w:cs="Arial"/>
                  <w:b/>
                  <w:bCs/>
                  <w:iCs/>
                  <w:sz w:val="28"/>
                  <w:szCs w:val="28"/>
                  <w:lang w:val="pl-PL" w:eastAsia="ja-JP"/>
                </w:rPr>
              </w:pPr>
            </w:p>
            <w:p w:rsidR="004551FE" w:rsidRPr="00DE18DD" w:rsidRDefault="004551FE" w:rsidP="004551FE">
              <w:pPr>
                <w:keepNext/>
                <w:spacing w:after="0" w:line="240" w:lineRule="auto"/>
                <w:rPr>
                  <w:rFonts w:ascii="Arial" w:eastAsia="MS Mincho" w:hAnsi="Arial" w:cs="Arial"/>
                  <w:b/>
                  <w:bCs/>
                  <w:iCs/>
                  <w:sz w:val="28"/>
                  <w:szCs w:val="28"/>
                  <w:lang w:val="sr-Cyrl-RS" w:eastAsia="ja-JP"/>
                </w:rPr>
              </w:pPr>
              <w:r w:rsidRPr="00B21E85">
                <w:rPr>
                  <w:rFonts w:ascii="Arial" w:eastAsia="MS Mincho" w:hAnsi="Arial" w:cs="Arial"/>
                  <w:b/>
                  <w:bCs/>
                  <w:iCs/>
                  <w:sz w:val="28"/>
                  <w:szCs w:val="28"/>
                  <w:lang w:val="sr-Cyrl-RS" w:eastAsia="ja-JP"/>
                </w:rPr>
                <w:t xml:space="preserve">Тема:  </w:t>
              </w:r>
              <w:r>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Cyrl-CS" w:eastAsia="ja-JP"/>
                </w:rPr>
                <w:t>Запосленост и ризик од сиромаштва</w:t>
              </w:r>
              <w:r w:rsidR="00285A05">
                <w:rPr>
                  <w:rFonts w:ascii="Arial" w:eastAsia="MS Mincho" w:hAnsi="Arial" w:cs="Arial"/>
                  <w:b/>
                  <w:bCs/>
                  <w:iCs/>
                  <w:sz w:val="28"/>
                  <w:szCs w:val="28"/>
                  <w:lang w:val="sr-Latn-RS" w:eastAsia="ja-JP"/>
                </w:rPr>
                <w:t xml:space="preserve"> : </w:t>
              </w:r>
              <w:r w:rsidR="00285A05">
                <w:rPr>
                  <w:rFonts w:ascii="Arial" w:eastAsia="MS Mincho" w:hAnsi="Arial" w:cs="Arial"/>
                  <w:b/>
                  <w:bCs/>
                  <w:iCs/>
                  <w:sz w:val="28"/>
                  <w:szCs w:val="28"/>
                  <w:lang w:val="sr-Cyrl-CS" w:eastAsia="ja-JP"/>
                </w:rPr>
                <w:t>анализа и пројекције</w:t>
              </w:r>
            </w:p>
            <w:p w:rsidR="004551FE" w:rsidRPr="00B21E85" w:rsidRDefault="004551FE" w:rsidP="004551FE">
              <w:pPr>
                <w:keepNext/>
                <w:spacing w:after="0" w:line="240" w:lineRule="auto"/>
                <w:ind w:left="1560" w:hanging="1560"/>
                <w:jc w:val="both"/>
                <w:rPr>
                  <w:rFonts w:ascii="Arial" w:eastAsia="MS Mincho" w:hAnsi="Arial" w:cs="Arial"/>
                  <w:bCs/>
                  <w:iCs/>
                  <w:sz w:val="28"/>
                  <w:szCs w:val="28"/>
                  <w:lang w:val="sr-Cyrl-RS" w:eastAsia="ja-JP"/>
                </w:rPr>
              </w:pPr>
            </w:p>
            <w:p w:rsidR="004551FE" w:rsidRDefault="004551FE" w:rsidP="004551FE">
              <w:pPr>
                <w:keepNext/>
                <w:tabs>
                  <w:tab w:val="left" w:pos="567"/>
                </w:tabs>
                <w:spacing w:after="0" w:line="240" w:lineRule="auto"/>
                <w:jc w:val="both"/>
                <w:rPr>
                  <w:rFonts w:ascii="Arial" w:eastAsia="MS Mincho" w:hAnsi="Arial" w:cs="Arial"/>
                  <w:b/>
                  <w:bCs/>
                  <w:iCs/>
                  <w:sz w:val="28"/>
                  <w:szCs w:val="28"/>
                  <w:lang w:val="sr-Cyrl-RS" w:eastAsia="ja-JP"/>
                </w:rPr>
              </w:pPr>
            </w:p>
            <w:p w:rsidR="004551FE" w:rsidRDefault="004551FE" w:rsidP="004551FE">
              <w:pPr>
                <w:keepNext/>
                <w:tabs>
                  <w:tab w:val="left" w:pos="567"/>
                </w:tabs>
                <w:spacing w:after="0" w:line="240" w:lineRule="auto"/>
                <w:jc w:val="both"/>
                <w:rPr>
                  <w:rFonts w:ascii="Arial" w:eastAsia="MS Mincho" w:hAnsi="Arial" w:cs="Arial"/>
                  <w:b/>
                  <w:bCs/>
                  <w:iCs/>
                  <w:sz w:val="28"/>
                  <w:szCs w:val="28"/>
                  <w:lang w:val="sr-Cyrl-RS" w:eastAsia="ja-JP"/>
                </w:rPr>
              </w:pPr>
            </w:p>
            <w:p w:rsidR="004551FE" w:rsidRPr="00B21E85" w:rsidRDefault="004551FE" w:rsidP="004551FE">
              <w:pPr>
                <w:keepNext/>
                <w:tabs>
                  <w:tab w:val="left" w:pos="567"/>
                </w:tabs>
                <w:spacing w:after="0" w:line="240" w:lineRule="auto"/>
                <w:jc w:val="both"/>
                <w:rPr>
                  <w:rFonts w:ascii="Arial" w:eastAsia="MS Mincho" w:hAnsi="Arial" w:cs="Arial"/>
                  <w:bCs/>
                  <w:iCs/>
                  <w:sz w:val="28"/>
                  <w:szCs w:val="28"/>
                  <w:lang w:val="sr-Cyrl-RS" w:eastAsia="ja-JP"/>
                </w:rPr>
              </w:pPr>
              <w:r>
                <w:rPr>
                  <w:rFonts w:ascii="Arial" w:eastAsia="MS Mincho" w:hAnsi="Arial" w:cs="Arial"/>
                  <w:b/>
                  <w:bCs/>
                  <w:iCs/>
                  <w:sz w:val="28"/>
                  <w:szCs w:val="28"/>
                  <w:lang w:val="sr-Cyrl-RS" w:eastAsia="ja-JP"/>
                </w:rPr>
                <w:t>Датум:  1</w:t>
              </w:r>
              <w:r w:rsidR="00374459">
                <w:rPr>
                  <w:rFonts w:ascii="Arial" w:eastAsia="MS Mincho" w:hAnsi="Arial" w:cs="Arial"/>
                  <w:b/>
                  <w:bCs/>
                  <w:iCs/>
                  <w:sz w:val="28"/>
                  <w:szCs w:val="28"/>
                  <w:lang w:val="pl-PL" w:eastAsia="ja-JP"/>
                </w:rPr>
                <w:t>1</w:t>
              </w:r>
              <w:r w:rsidR="00374459">
                <w:rPr>
                  <w:rFonts w:ascii="Arial" w:eastAsia="MS Mincho" w:hAnsi="Arial" w:cs="Arial"/>
                  <w:b/>
                  <w:bCs/>
                  <w:iCs/>
                  <w:sz w:val="28"/>
                  <w:szCs w:val="28"/>
                  <w:lang w:val="sr-Cyrl-RS" w:eastAsia="ja-JP"/>
                </w:rPr>
                <w:t>.1</w:t>
              </w:r>
              <w:r w:rsidR="00374459">
                <w:rPr>
                  <w:rFonts w:ascii="Arial" w:eastAsia="MS Mincho" w:hAnsi="Arial" w:cs="Arial"/>
                  <w:b/>
                  <w:bCs/>
                  <w:iCs/>
                  <w:sz w:val="28"/>
                  <w:szCs w:val="28"/>
                  <w:lang w:val="sr-Latn-RS" w:eastAsia="ja-JP"/>
                </w:rPr>
                <w:t>2</w:t>
              </w:r>
              <w:bookmarkStart w:id="0" w:name="_GoBack"/>
              <w:bookmarkEnd w:id="0"/>
              <w:r w:rsidRPr="00B21E85">
                <w:rPr>
                  <w:rFonts w:ascii="Arial" w:eastAsia="MS Mincho" w:hAnsi="Arial" w:cs="Arial"/>
                  <w:b/>
                  <w:bCs/>
                  <w:iCs/>
                  <w:sz w:val="28"/>
                  <w:szCs w:val="28"/>
                  <w:lang w:val="sr-Cyrl-RS" w:eastAsia="ja-JP"/>
                </w:rPr>
                <w:t xml:space="preserve">.2015.  </w:t>
              </w:r>
            </w:p>
            <w:p w:rsidR="004551FE" w:rsidRPr="00B21E85" w:rsidRDefault="004551FE" w:rsidP="004551FE">
              <w:pPr>
                <w:keepNext/>
                <w:tabs>
                  <w:tab w:val="left" w:pos="567"/>
                </w:tabs>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tabs>
                  <w:tab w:val="left" w:pos="567"/>
                </w:tabs>
                <w:spacing w:after="0" w:line="240" w:lineRule="auto"/>
                <w:jc w:val="both"/>
                <w:rPr>
                  <w:rFonts w:ascii="Arial" w:eastAsia="MS Mincho" w:hAnsi="Arial" w:cs="Arial"/>
                  <w:bCs/>
                  <w:iCs/>
                  <w:sz w:val="28"/>
                  <w:szCs w:val="28"/>
                  <w:lang w:val="sr-Cyrl-RS" w:eastAsia="ja-JP"/>
                </w:rPr>
              </w:pPr>
              <w:r>
                <w:rPr>
                  <w:rFonts w:ascii="Arial" w:eastAsia="MS Mincho" w:hAnsi="Arial" w:cs="Arial"/>
                  <w:b/>
                  <w:bCs/>
                  <w:iCs/>
                  <w:sz w:val="28"/>
                  <w:szCs w:val="28"/>
                  <w:lang w:val="sr-Cyrl-RS" w:eastAsia="ja-JP"/>
                </w:rPr>
                <w:t>Бр.</w:t>
              </w:r>
              <w:r w:rsidRPr="00B21E85">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Cyrl-RS" w:eastAsia="ja-JP"/>
                </w:rPr>
                <w:t>0</w:t>
              </w:r>
              <w:r w:rsidR="00DF4A7E">
                <w:rPr>
                  <w:rFonts w:ascii="Arial" w:eastAsia="MS Mincho" w:hAnsi="Arial" w:cs="Arial"/>
                  <w:b/>
                  <w:bCs/>
                  <w:iCs/>
                  <w:sz w:val="28"/>
                  <w:szCs w:val="28"/>
                  <w:lang w:val="sr-Cyrl-RS" w:eastAsia="ja-JP"/>
                </w:rPr>
                <w:t>8</w:t>
              </w:r>
              <w:r>
                <w:rPr>
                  <w:rFonts w:ascii="Arial" w:eastAsia="MS Mincho" w:hAnsi="Arial" w:cs="Arial"/>
                  <w:b/>
                  <w:bCs/>
                  <w:iCs/>
                  <w:sz w:val="28"/>
                  <w:szCs w:val="28"/>
                  <w:lang w:val="sr-Cyrl-RS" w:eastAsia="ja-JP"/>
                </w:rPr>
                <w:t>/2015</w:t>
              </w:r>
              <w:r w:rsidRPr="00B21E85">
                <w:rPr>
                  <w:rFonts w:ascii="Arial" w:eastAsia="MS Mincho" w:hAnsi="Arial" w:cs="Arial"/>
                  <w:b/>
                  <w:bCs/>
                  <w:iCs/>
                  <w:sz w:val="28"/>
                  <w:szCs w:val="28"/>
                  <w:lang w:val="sr-Cyrl-RS" w:eastAsia="ja-JP"/>
                </w:rPr>
                <w:t xml:space="preserve">     </w:t>
              </w:r>
            </w:p>
            <w:p w:rsidR="004551FE" w:rsidRPr="00B21E85" w:rsidRDefault="004551FE" w:rsidP="004551FE">
              <w:pPr>
                <w:keepNext/>
                <w:tabs>
                  <w:tab w:val="left" w:pos="567"/>
                </w:tabs>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tabs>
                  <w:tab w:val="left" w:pos="567"/>
                </w:tabs>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tabs>
                  <w:tab w:val="left" w:pos="567"/>
                </w:tabs>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spacing w:after="0" w:line="240" w:lineRule="auto"/>
                <w:jc w:val="both"/>
                <w:rPr>
                  <w:rFonts w:ascii="Arial" w:eastAsia="MS Mincho" w:hAnsi="Arial" w:cs="Arial"/>
                  <w:bCs/>
                  <w:iCs/>
                  <w:sz w:val="28"/>
                  <w:szCs w:val="28"/>
                  <w:lang w:val="sr-Cyrl-RS" w:eastAsia="ja-JP"/>
                </w:rPr>
              </w:pPr>
            </w:p>
            <w:p w:rsidR="004551FE" w:rsidRDefault="004551FE" w:rsidP="004551FE">
              <w:pPr>
                <w:keepNext/>
                <w:spacing w:after="0" w:line="240" w:lineRule="auto"/>
                <w:jc w:val="both"/>
                <w:rPr>
                  <w:rFonts w:ascii="Arial" w:eastAsia="MS Mincho" w:hAnsi="Arial" w:cs="Arial"/>
                  <w:bCs/>
                  <w:iCs/>
                  <w:sz w:val="28"/>
                  <w:szCs w:val="28"/>
                  <w:lang w:val="sr-Cyrl-RS" w:eastAsia="ja-JP"/>
                </w:rPr>
              </w:pPr>
            </w:p>
            <w:p w:rsidR="004551FE" w:rsidRDefault="004551FE" w:rsidP="004551FE">
              <w:pPr>
                <w:keepNext/>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spacing w:after="0" w:line="240" w:lineRule="auto"/>
                <w:jc w:val="both"/>
                <w:rPr>
                  <w:rFonts w:ascii="Arial" w:eastAsia="MS Mincho" w:hAnsi="Arial" w:cs="Arial"/>
                  <w:bCs/>
                  <w:iCs/>
                  <w:sz w:val="28"/>
                  <w:szCs w:val="28"/>
                  <w:lang w:val="sr-Cyrl-RS" w:eastAsia="ja-JP"/>
                </w:rPr>
              </w:pPr>
            </w:p>
            <w:p w:rsidR="004551FE" w:rsidRPr="00152FCB" w:rsidRDefault="004551FE" w:rsidP="004551FE">
              <w:pPr>
                <w:keepNext/>
                <w:spacing w:after="0" w:line="240" w:lineRule="auto"/>
                <w:jc w:val="both"/>
                <w:rPr>
                  <w:rFonts w:ascii="Arial" w:eastAsia="MS Mincho" w:hAnsi="Arial" w:cs="Arial"/>
                  <w:bCs/>
                  <w:iCs/>
                  <w:sz w:val="28"/>
                  <w:szCs w:val="28"/>
                  <w:lang w:val="sr-Cyrl-RS" w:eastAsia="ja-JP"/>
                </w:rPr>
              </w:pPr>
            </w:p>
            <w:p w:rsidR="004551FE" w:rsidRPr="00257E3D" w:rsidRDefault="004551FE" w:rsidP="004551FE">
              <w:pPr>
                <w:keepNext/>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spacing w:after="0" w:line="240" w:lineRule="auto"/>
                <w:jc w:val="both"/>
                <w:rPr>
                  <w:rFonts w:ascii="Arial" w:eastAsia="MS Mincho" w:hAnsi="Arial" w:cs="Arial"/>
                  <w:bCs/>
                  <w:iCs/>
                  <w:sz w:val="28"/>
                  <w:szCs w:val="28"/>
                  <w:lang w:val="sr-Cyrl-RS" w:eastAsia="ja-JP"/>
                </w:rPr>
              </w:pPr>
            </w:p>
            <w:p w:rsidR="004551FE" w:rsidRPr="00B21E85" w:rsidRDefault="004551FE" w:rsidP="004551FE">
              <w:pPr>
                <w:keepNext/>
                <w:spacing w:after="0" w:line="240" w:lineRule="auto"/>
                <w:jc w:val="both"/>
                <w:rPr>
                  <w:rFonts w:ascii="Arial" w:eastAsia="MS Mincho" w:hAnsi="Arial" w:cs="Arial"/>
                  <w:bCs/>
                  <w:iCs/>
                  <w:lang w:val="sr-Cyrl-RS" w:eastAsia="ja-JP"/>
                </w:rPr>
              </w:pPr>
              <w:r w:rsidRPr="00B21E85">
                <w:rPr>
                  <w:rFonts w:ascii="Arial" w:eastAsia="MS Mincho" w:hAnsi="Arial" w:cs="Arial"/>
                  <w:b/>
                  <w:bCs/>
                  <w:iCs/>
                  <w:lang w:val="sr-Cyrl-RS" w:eastAsia="ja-JP"/>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поште </w:t>
              </w:r>
              <w:hyperlink r:id="rId9" w:history="1">
                <w:r w:rsidRPr="00B21E85">
                  <w:rPr>
                    <w:rFonts w:ascii="Arial" w:eastAsia="MS Mincho" w:hAnsi="Arial" w:cs="Arial"/>
                    <w:b/>
                    <w:bCs/>
                    <w:i/>
                    <w:iCs/>
                    <w:color w:val="0000FF"/>
                    <w:u w:val="single"/>
                    <w:lang w:val="sr-Cyrl-RS" w:eastAsia="ja-JP"/>
                  </w:rPr>
                  <w:t>istrazivanja@parlament.rs</w:t>
                </w:r>
                <w:r w:rsidRPr="00B21E85">
                  <w:rPr>
                    <w:rFonts w:ascii="Arial" w:eastAsia="MS Mincho" w:hAnsi="Arial" w:cs="Arial"/>
                    <w:b/>
                    <w:bCs/>
                    <w:iCs/>
                    <w:color w:val="0000FF"/>
                    <w:u w:val="single"/>
                    <w:lang w:val="sr-Cyrl-RS" w:eastAsia="ja-JP"/>
                  </w:rPr>
                  <w:t>.</w:t>
                </w:r>
              </w:hyperlink>
              <w:r w:rsidRPr="00B21E85">
                <w:rPr>
                  <w:rFonts w:ascii="Arial" w:eastAsia="MS Mincho" w:hAnsi="Arial" w:cs="Arial"/>
                  <w:b/>
                  <w:bCs/>
                  <w:iCs/>
                  <w:lang w:val="sr-Cyrl-RS" w:eastAsia="ja-JP"/>
                </w:rPr>
                <w:t xml:space="preserve"> Истраживања којa припрема Библиотека Народне </w:t>
              </w:r>
              <w:r w:rsidRPr="00B21E85">
                <w:rPr>
                  <w:rFonts w:ascii="Arial" w:eastAsia="MS Mincho" w:hAnsi="Arial" w:cs="Arial"/>
                  <w:b/>
                  <w:bCs/>
                  <w:iCs/>
                  <w:spacing w:val="-4"/>
                  <w:lang w:val="sr-Cyrl-RS" w:eastAsia="ja-JP"/>
                </w:rPr>
                <w:t>скупштине не одражавају званични став Народне скупштине Републике</w:t>
              </w:r>
              <w:r w:rsidRPr="00B21E85">
                <w:rPr>
                  <w:rFonts w:ascii="Arial" w:eastAsia="MS Mincho" w:hAnsi="Arial" w:cs="Arial"/>
                  <w:b/>
                  <w:bCs/>
                  <w:iCs/>
                  <w:lang w:val="sr-Cyrl-RS" w:eastAsia="ja-JP"/>
                </w:rPr>
                <w:t xml:space="preserve"> Србије. </w:t>
              </w:r>
            </w:p>
            <w:p w:rsidR="004551FE" w:rsidRDefault="00FC6834" w:rsidP="004551FE"/>
          </w:sdtContent>
        </w:sdt>
        <w:p w:rsidR="00DF4A7E" w:rsidRDefault="00DF4A7E" w:rsidP="004551FE">
          <w:pPr>
            <w:rPr>
              <w:rFonts w:ascii="Arial" w:hAnsi="Arial" w:cs="Arial"/>
              <w:b/>
              <w:bCs/>
              <w:sz w:val="20"/>
              <w:szCs w:val="20"/>
              <w:lang w:val="sr-Cyrl-RS"/>
            </w:rPr>
          </w:pPr>
        </w:p>
        <w:p w:rsidR="004551FE" w:rsidRPr="00DF4A7E" w:rsidRDefault="00FC6834" w:rsidP="00DF4A7E">
          <w:pPr>
            <w:rPr>
              <w:rFonts w:ascii="Arial" w:hAnsi="Arial" w:cs="Arial"/>
              <w:b/>
              <w:bCs/>
              <w:sz w:val="20"/>
              <w:szCs w:val="20"/>
            </w:rPr>
          </w:pPr>
        </w:p>
      </w:sdtContent>
    </w:sdt>
    <w:p w:rsidR="004551FE" w:rsidRDefault="004551FE" w:rsidP="00316B74">
      <w:pPr>
        <w:spacing w:line="360" w:lineRule="auto"/>
        <w:rPr>
          <w:rFonts w:ascii="Arial" w:hAnsi="Arial" w:cs="Arial"/>
          <w:b/>
          <w:bCs/>
          <w:sz w:val="20"/>
          <w:szCs w:val="20"/>
          <w:lang w:val="sr-Cyrl-RS"/>
        </w:rPr>
      </w:pPr>
      <w:r w:rsidRPr="00DE0433">
        <w:rPr>
          <w:rFonts w:ascii="Arial" w:hAnsi="Arial" w:cs="Arial"/>
          <w:b/>
          <w:bCs/>
          <w:sz w:val="20"/>
          <w:szCs w:val="20"/>
        </w:rPr>
        <w:t>САДРЖАЈ</w:t>
      </w:r>
    </w:p>
    <w:p w:rsidR="00316B74" w:rsidRDefault="00316B74">
      <w:pPr>
        <w:pStyle w:val="TOC1"/>
        <w:tabs>
          <w:tab w:val="right" w:leader="dot" w:pos="9350"/>
        </w:tabs>
        <w:rPr>
          <w:rFonts w:asciiTheme="minorHAnsi" w:eastAsiaTheme="minorEastAsia" w:hAnsiTheme="minorHAnsi"/>
          <w:noProof/>
          <w:lang w:bidi="gu-IN"/>
        </w:rPr>
      </w:pPr>
      <w:r>
        <w:rPr>
          <w:rFonts w:cs="Arial"/>
          <w:b/>
          <w:bCs/>
          <w:sz w:val="20"/>
          <w:szCs w:val="20"/>
          <w:lang w:val="sr-Cyrl-RS"/>
        </w:rPr>
        <w:fldChar w:fldCharType="begin"/>
      </w:r>
      <w:r>
        <w:rPr>
          <w:rFonts w:cs="Arial"/>
          <w:b/>
          <w:bCs/>
          <w:sz w:val="20"/>
          <w:szCs w:val="20"/>
          <w:lang w:val="sr-Cyrl-RS"/>
        </w:rPr>
        <w:instrText xml:space="preserve"> TOC \o "1-2" \h \z \u </w:instrText>
      </w:r>
      <w:r>
        <w:rPr>
          <w:rFonts w:cs="Arial"/>
          <w:b/>
          <w:bCs/>
          <w:sz w:val="20"/>
          <w:szCs w:val="20"/>
          <w:lang w:val="sr-Cyrl-RS"/>
        </w:rPr>
        <w:fldChar w:fldCharType="separate"/>
      </w:r>
      <w:hyperlink w:anchor="_Toc436217182" w:history="1">
        <w:r w:rsidRPr="006B1015">
          <w:rPr>
            <w:rStyle w:val="Hyperlink"/>
            <w:noProof/>
          </w:rPr>
          <w:t>Циљеви Стратегије „Европа 2020“</w:t>
        </w:r>
        <w:r>
          <w:rPr>
            <w:noProof/>
            <w:webHidden/>
          </w:rPr>
          <w:tab/>
        </w:r>
        <w:r>
          <w:rPr>
            <w:noProof/>
            <w:webHidden/>
          </w:rPr>
          <w:fldChar w:fldCharType="begin"/>
        </w:r>
        <w:r>
          <w:rPr>
            <w:noProof/>
            <w:webHidden/>
          </w:rPr>
          <w:instrText xml:space="preserve"> PAGEREF _Toc436217182 \h </w:instrText>
        </w:r>
        <w:r>
          <w:rPr>
            <w:noProof/>
            <w:webHidden/>
          </w:rPr>
        </w:r>
        <w:r>
          <w:rPr>
            <w:noProof/>
            <w:webHidden/>
          </w:rPr>
          <w:fldChar w:fldCharType="separate"/>
        </w:r>
        <w:r>
          <w:rPr>
            <w:noProof/>
            <w:webHidden/>
          </w:rPr>
          <w:t>3</w:t>
        </w:r>
        <w:r>
          <w:rPr>
            <w:noProof/>
            <w:webHidden/>
          </w:rPr>
          <w:fldChar w:fldCharType="end"/>
        </w:r>
      </w:hyperlink>
    </w:p>
    <w:p w:rsidR="00316B74" w:rsidRDefault="00FC6834">
      <w:pPr>
        <w:pStyle w:val="TOC1"/>
        <w:tabs>
          <w:tab w:val="right" w:leader="dot" w:pos="9350"/>
        </w:tabs>
        <w:rPr>
          <w:rFonts w:asciiTheme="minorHAnsi" w:eastAsiaTheme="minorEastAsia" w:hAnsiTheme="minorHAnsi"/>
          <w:noProof/>
          <w:lang w:bidi="gu-IN"/>
        </w:rPr>
      </w:pPr>
      <w:hyperlink w:anchor="_Toc436217183" w:history="1">
        <w:r w:rsidR="00316B74" w:rsidRPr="006B1015">
          <w:rPr>
            <w:rStyle w:val="Hyperlink"/>
            <w:noProof/>
          </w:rPr>
          <w:t>Стопа запослености и ризик од сиромаштва у Србији</w:t>
        </w:r>
        <w:r w:rsidR="00316B74">
          <w:rPr>
            <w:noProof/>
            <w:webHidden/>
          </w:rPr>
          <w:tab/>
        </w:r>
        <w:r w:rsidR="00316B74">
          <w:rPr>
            <w:noProof/>
            <w:webHidden/>
          </w:rPr>
          <w:fldChar w:fldCharType="begin"/>
        </w:r>
        <w:r w:rsidR="00316B74">
          <w:rPr>
            <w:noProof/>
            <w:webHidden/>
          </w:rPr>
          <w:instrText xml:space="preserve"> PAGEREF _Toc436217183 \h </w:instrText>
        </w:r>
        <w:r w:rsidR="00316B74">
          <w:rPr>
            <w:noProof/>
            <w:webHidden/>
          </w:rPr>
        </w:r>
        <w:r w:rsidR="00316B74">
          <w:rPr>
            <w:noProof/>
            <w:webHidden/>
          </w:rPr>
          <w:fldChar w:fldCharType="separate"/>
        </w:r>
        <w:r w:rsidR="00316B74">
          <w:rPr>
            <w:noProof/>
            <w:webHidden/>
          </w:rPr>
          <w:t>4</w:t>
        </w:r>
        <w:r w:rsidR="00316B74">
          <w:rPr>
            <w:noProof/>
            <w:webHidden/>
          </w:rPr>
          <w:fldChar w:fldCharType="end"/>
        </w:r>
      </w:hyperlink>
    </w:p>
    <w:p w:rsidR="00316B74" w:rsidRDefault="00FC6834">
      <w:pPr>
        <w:pStyle w:val="TOC1"/>
        <w:tabs>
          <w:tab w:val="right" w:leader="dot" w:pos="9350"/>
        </w:tabs>
        <w:rPr>
          <w:rFonts w:asciiTheme="minorHAnsi" w:eastAsiaTheme="minorEastAsia" w:hAnsiTheme="minorHAnsi"/>
          <w:noProof/>
          <w:lang w:bidi="gu-IN"/>
        </w:rPr>
      </w:pPr>
      <w:hyperlink w:anchor="_Toc436217184" w:history="1">
        <w:r w:rsidR="00316B74" w:rsidRPr="006B1015">
          <w:rPr>
            <w:rStyle w:val="Hyperlink"/>
            <w:noProof/>
          </w:rPr>
          <w:t>Ризик од сиромаштва у европским земљама</w:t>
        </w:r>
        <w:r w:rsidR="00316B74">
          <w:rPr>
            <w:noProof/>
            <w:webHidden/>
          </w:rPr>
          <w:tab/>
        </w:r>
        <w:r w:rsidR="00316B74">
          <w:rPr>
            <w:noProof/>
            <w:webHidden/>
          </w:rPr>
          <w:fldChar w:fldCharType="begin"/>
        </w:r>
        <w:r w:rsidR="00316B74">
          <w:rPr>
            <w:noProof/>
            <w:webHidden/>
          </w:rPr>
          <w:instrText xml:space="preserve"> PAGEREF _Toc436217184 \h </w:instrText>
        </w:r>
        <w:r w:rsidR="00316B74">
          <w:rPr>
            <w:noProof/>
            <w:webHidden/>
          </w:rPr>
        </w:r>
        <w:r w:rsidR="00316B74">
          <w:rPr>
            <w:noProof/>
            <w:webHidden/>
          </w:rPr>
          <w:fldChar w:fldCharType="separate"/>
        </w:r>
        <w:r w:rsidR="00316B74">
          <w:rPr>
            <w:noProof/>
            <w:webHidden/>
          </w:rPr>
          <w:t>6</w:t>
        </w:r>
        <w:r w:rsidR="00316B74">
          <w:rPr>
            <w:noProof/>
            <w:webHidden/>
          </w:rPr>
          <w:fldChar w:fldCharType="end"/>
        </w:r>
      </w:hyperlink>
    </w:p>
    <w:p w:rsidR="00316B74" w:rsidRDefault="00FC6834">
      <w:pPr>
        <w:pStyle w:val="TOC2"/>
        <w:tabs>
          <w:tab w:val="right" w:leader="dot" w:pos="9350"/>
        </w:tabs>
        <w:rPr>
          <w:rFonts w:eastAsiaTheme="minorEastAsia"/>
          <w:noProof/>
          <w:lang w:bidi="gu-IN"/>
        </w:rPr>
      </w:pPr>
      <w:hyperlink w:anchor="_Toc436217185" w:history="1">
        <w:r w:rsidR="00316B74" w:rsidRPr="006B1015">
          <w:rPr>
            <w:rStyle w:val="Hyperlink"/>
            <w:noProof/>
          </w:rPr>
          <w:t>Данска</w:t>
        </w:r>
        <w:r w:rsidR="00316B74">
          <w:rPr>
            <w:noProof/>
            <w:webHidden/>
          </w:rPr>
          <w:tab/>
        </w:r>
        <w:r w:rsidR="00316B74">
          <w:rPr>
            <w:noProof/>
            <w:webHidden/>
          </w:rPr>
          <w:fldChar w:fldCharType="begin"/>
        </w:r>
        <w:r w:rsidR="00316B74">
          <w:rPr>
            <w:noProof/>
            <w:webHidden/>
          </w:rPr>
          <w:instrText xml:space="preserve"> PAGEREF _Toc436217185 \h </w:instrText>
        </w:r>
        <w:r w:rsidR="00316B74">
          <w:rPr>
            <w:noProof/>
            <w:webHidden/>
          </w:rPr>
        </w:r>
        <w:r w:rsidR="00316B74">
          <w:rPr>
            <w:noProof/>
            <w:webHidden/>
          </w:rPr>
          <w:fldChar w:fldCharType="separate"/>
        </w:r>
        <w:r w:rsidR="00316B74">
          <w:rPr>
            <w:noProof/>
            <w:webHidden/>
          </w:rPr>
          <w:t>10</w:t>
        </w:r>
        <w:r w:rsidR="00316B74">
          <w:rPr>
            <w:noProof/>
            <w:webHidden/>
          </w:rPr>
          <w:fldChar w:fldCharType="end"/>
        </w:r>
      </w:hyperlink>
    </w:p>
    <w:p w:rsidR="00316B74" w:rsidRDefault="00FC6834">
      <w:pPr>
        <w:pStyle w:val="TOC2"/>
        <w:tabs>
          <w:tab w:val="right" w:leader="dot" w:pos="9350"/>
        </w:tabs>
        <w:rPr>
          <w:rFonts w:eastAsiaTheme="minorEastAsia"/>
          <w:noProof/>
          <w:lang w:bidi="gu-IN"/>
        </w:rPr>
      </w:pPr>
      <w:hyperlink w:anchor="_Toc436217186" w:history="1">
        <w:r w:rsidR="00316B74" w:rsidRPr="006B1015">
          <w:rPr>
            <w:rStyle w:val="Hyperlink"/>
            <w:noProof/>
          </w:rPr>
          <w:t>Ирска</w:t>
        </w:r>
        <w:r w:rsidR="00316B74">
          <w:rPr>
            <w:noProof/>
            <w:webHidden/>
          </w:rPr>
          <w:tab/>
        </w:r>
        <w:r w:rsidR="00316B74">
          <w:rPr>
            <w:noProof/>
            <w:webHidden/>
          </w:rPr>
          <w:fldChar w:fldCharType="begin"/>
        </w:r>
        <w:r w:rsidR="00316B74">
          <w:rPr>
            <w:noProof/>
            <w:webHidden/>
          </w:rPr>
          <w:instrText xml:space="preserve"> PAGEREF _Toc436217186 \h </w:instrText>
        </w:r>
        <w:r w:rsidR="00316B74">
          <w:rPr>
            <w:noProof/>
            <w:webHidden/>
          </w:rPr>
        </w:r>
        <w:r w:rsidR="00316B74">
          <w:rPr>
            <w:noProof/>
            <w:webHidden/>
          </w:rPr>
          <w:fldChar w:fldCharType="separate"/>
        </w:r>
        <w:r w:rsidR="00316B74">
          <w:rPr>
            <w:noProof/>
            <w:webHidden/>
          </w:rPr>
          <w:t>11</w:t>
        </w:r>
        <w:r w:rsidR="00316B74">
          <w:rPr>
            <w:noProof/>
            <w:webHidden/>
          </w:rPr>
          <w:fldChar w:fldCharType="end"/>
        </w:r>
      </w:hyperlink>
    </w:p>
    <w:p w:rsidR="00316B74" w:rsidRDefault="00FC6834">
      <w:pPr>
        <w:pStyle w:val="TOC2"/>
        <w:tabs>
          <w:tab w:val="right" w:leader="dot" w:pos="9350"/>
        </w:tabs>
        <w:rPr>
          <w:rFonts w:eastAsiaTheme="minorEastAsia"/>
          <w:noProof/>
          <w:lang w:bidi="gu-IN"/>
        </w:rPr>
      </w:pPr>
      <w:hyperlink w:anchor="_Toc436217187" w:history="1">
        <w:r w:rsidR="00316B74" w:rsidRPr="006B1015">
          <w:rPr>
            <w:rStyle w:val="Hyperlink"/>
            <w:noProof/>
          </w:rPr>
          <w:t>Немачка</w:t>
        </w:r>
        <w:r w:rsidR="00316B74">
          <w:rPr>
            <w:noProof/>
            <w:webHidden/>
          </w:rPr>
          <w:tab/>
        </w:r>
        <w:r w:rsidR="00316B74">
          <w:rPr>
            <w:noProof/>
            <w:webHidden/>
          </w:rPr>
          <w:fldChar w:fldCharType="begin"/>
        </w:r>
        <w:r w:rsidR="00316B74">
          <w:rPr>
            <w:noProof/>
            <w:webHidden/>
          </w:rPr>
          <w:instrText xml:space="preserve"> PAGEREF _Toc436217187 \h </w:instrText>
        </w:r>
        <w:r w:rsidR="00316B74">
          <w:rPr>
            <w:noProof/>
            <w:webHidden/>
          </w:rPr>
        </w:r>
        <w:r w:rsidR="00316B74">
          <w:rPr>
            <w:noProof/>
            <w:webHidden/>
          </w:rPr>
          <w:fldChar w:fldCharType="separate"/>
        </w:r>
        <w:r w:rsidR="00316B74">
          <w:rPr>
            <w:noProof/>
            <w:webHidden/>
          </w:rPr>
          <w:t>11</w:t>
        </w:r>
        <w:r w:rsidR="00316B74">
          <w:rPr>
            <w:noProof/>
            <w:webHidden/>
          </w:rPr>
          <w:fldChar w:fldCharType="end"/>
        </w:r>
      </w:hyperlink>
    </w:p>
    <w:p w:rsidR="00316B74" w:rsidRDefault="00FC6834">
      <w:pPr>
        <w:pStyle w:val="TOC2"/>
        <w:tabs>
          <w:tab w:val="right" w:leader="dot" w:pos="9350"/>
        </w:tabs>
        <w:rPr>
          <w:rFonts w:eastAsiaTheme="minorEastAsia"/>
          <w:noProof/>
          <w:lang w:bidi="gu-IN"/>
        </w:rPr>
      </w:pPr>
      <w:hyperlink w:anchor="_Toc436217188" w:history="1">
        <w:r w:rsidR="00316B74" w:rsidRPr="006B1015">
          <w:rPr>
            <w:rStyle w:val="Hyperlink"/>
            <w:noProof/>
          </w:rPr>
          <w:t>Норвешка</w:t>
        </w:r>
        <w:r w:rsidR="00316B74">
          <w:rPr>
            <w:noProof/>
            <w:webHidden/>
          </w:rPr>
          <w:tab/>
        </w:r>
        <w:r w:rsidR="00316B74">
          <w:rPr>
            <w:noProof/>
            <w:webHidden/>
          </w:rPr>
          <w:fldChar w:fldCharType="begin"/>
        </w:r>
        <w:r w:rsidR="00316B74">
          <w:rPr>
            <w:noProof/>
            <w:webHidden/>
          </w:rPr>
          <w:instrText xml:space="preserve"> PAGEREF _Toc436217188 \h </w:instrText>
        </w:r>
        <w:r w:rsidR="00316B74">
          <w:rPr>
            <w:noProof/>
            <w:webHidden/>
          </w:rPr>
        </w:r>
        <w:r w:rsidR="00316B74">
          <w:rPr>
            <w:noProof/>
            <w:webHidden/>
          </w:rPr>
          <w:fldChar w:fldCharType="separate"/>
        </w:r>
        <w:r w:rsidR="00316B74">
          <w:rPr>
            <w:noProof/>
            <w:webHidden/>
          </w:rPr>
          <w:t>12</w:t>
        </w:r>
        <w:r w:rsidR="00316B74">
          <w:rPr>
            <w:noProof/>
            <w:webHidden/>
          </w:rPr>
          <w:fldChar w:fldCharType="end"/>
        </w:r>
      </w:hyperlink>
    </w:p>
    <w:p w:rsidR="00316B74" w:rsidRDefault="00FC6834">
      <w:pPr>
        <w:pStyle w:val="TOC2"/>
        <w:tabs>
          <w:tab w:val="right" w:leader="dot" w:pos="9350"/>
        </w:tabs>
        <w:rPr>
          <w:rFonts w:eastAsiaTheme="minorEastAsia"/>
          <w:noProof/>
          <w:lang w:bidi="gu-IN"/>
        </w:rPr>
      </w:pPr>
      <w:hyperlink w:anchor="_Toc436217189" w:history="1">
        <w:r w:rsidR="00316B74" w:rsidRPr="006B1015">
          <w:rPr>
            <w:rStyle w:val="Hyperlink"/>
            <w:noProof/>
          </w:rPr>
          <w:t>Финска</w:t>
        </w:r>
        <w:r w:rsidR="00316B74">
          <w:rPr>
            <w:noProof/>
            <w:webHidden/>
          </w:rPr>
          <w:tab/>
        </w:r>
        <w:r w:rsidR="00316B74">
          <w:rPr>
            <w:noProof/>
            <w:webHidden/>
          </w:rPr>
          <w:fldChar w:fldCharType="begin"/>
        </w:r>
        <w:r w:rsidR="00316B74">
          <w:rPr>
            <w:noProof/>
            <w:webHidden/>
          </w:rPr>
          <w:instrText xml:space="preserve"> PAGEREF _Toc436217189 \h </w:instrText>
        </w:r>
        <w:r w:rsidR="00316B74">
          <w:rPr>
            <w:noProof/>
            <w:webHidden/>
          </w:rPr>
        </w:r>
        <w:r w:rsidR="00316B74">
          <w:rPr>
            <w:noProof/>
            <w:webHidden/>
          </w:rPr>
          <w:fldChar w:fldCharType="separate"/>
        </w:r>
        <w:r w:rsidR="00316B74">
          <w:rPr>
            <w:noProof/>
            <w:webHidden/>
          </w:rPr>
          <w:t>12</w:t>
        </w:r>
        <w:r w:rsidR="00316B74">
          <w:rPr>
            <w:noProof/>
            <w:webHidden/>
          </w:rPr>
          <w:fldChar w:fldCharType="end"/>
        </w:r>
      </w:hyperlink>
    </w:p>
    <w:p w:rsidR="00316B74" w:rsidRPr="00316B74" w:rsidRDefault="00316B74" w:rsidP="00316B74">
      <w:pPr>
        <w:spacing w:line="360" w:lineRule="auto"/>
        <w:rPr>
          <w:rFonts w:ascii="Arial" w:hAnsi="Arial" w:cs="Arial"/>
          <w:b/>
          <w:bCs/>
          <w:sz w:val="20"/>
          <w:szCs w:val="20"/>
          <w:lang w:val="sr-Cyrl-RS"/>
        </w:rPr>
      </w:pPr>
      <w:r>
        <w:rPr>
          <w:rFonts w:ascii="Arial" w:hAnsi="Arial" w:cs="Arial"/>
          <w:b/>
          <w:bCs/>
          <w:sz w:val="20"/>
          <w:szCs w:val="20"/>
          <w:lang w:val="sr-Cyrl-RS"/>
        </w:rPr>
        <w:fldChar w:fldCharType="end"/>
      </w:r>
    </w:p>
    <w:p w:rsidR="004551FE" w:rsidRPr="00342571" w:rsidRDefault="004551FE" w:rsidP="004551FE">
      <w:pPr>
        <w:spacing w:line="360" w:lineRule="auto"/>
        <w:jc w:val="center"/>
        <w:rPr>
          <w:rFonts w:ascii="Arial" w:hAnsi="Arial" w:cs="Arial"/>
          <w:bCs/>
          <w:sz w:val="20"/>
          <w:szCs w:val="20"/>
          <w:lang w:val="sr-Cyrl-RS"/>
        </w:rPr>
      </w:pPr>
    </w:p>
    <w:p w:rsidR="004551FE" w:rsidRPr="00316B74" w:rsidRDefault="004551FE" w:rsidP="004551FE">
      <w:pPr>
        <w:spacing w:line="360" w:lineRule="auto"/>
        <w:jc w:val="both"/>
        <w:rPr>
          <w:rStyle w:val="hps"/>
          <w:rFonts w:ascii="Arial" w:hAnsi="Arial" w:cs="Arial"/>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316B74" w:rsidRDefault="00316B74" w:rsidP="004551FE">
      <w:pPr>
        <w:spacing w:line="360" w:lineRule="auto"/>
        <w:jc w:val="both"/>
        <w:rPr>
          <w:rStyle w:val="hps"/>
          <w:color w:val="222222"/>
          <w:sz w:val="20"/>
          <w:szCs w:val="20"/>
          <w:lang w:val="sr-Cyrl-RS"/>
        </w:rPr>
      </w:pPr>
    </w:p>
    <w:p w:rsidR="004551FE" w:rsidRPr="00686DF0" w:rsidRDefault="004551FE" w:rsidP="004551FE">
      <w:pPr>
        <w:pStyle w:val="NormalWeb"/>
        <w:spacing w:line="360" w:lineRule="auto"/>
        <w:jc w:val="both"/>
        <w:rPr>
          <w:rFonts w:ascii="Arial" w:hAnsi="Arial" w:cs="Arial"/>
          <w:color w:val="323232"/>
          <w:sz w:val="20"/>
          <w:szCs w:val="20"/>
          <w:lang w:val="sr-Cyrl-RS"/>
        </w:rPr>
      </w:pPr>
      <w:r w:rsidRPr="0016326D">
        <w:rPr>
          <w:rFonts w:ascii="Arial" w:hAnsi="Arial" w:cs="Arial"/>
          <w:color w:val="323232"/>
          <w:sz w:val="20"/>
          <w:szCs w:val="20"/>
          <w:lang w:val="sr-Cyrl-RS"/>
        </w:rPr>
        <w:lastRenderedPageBreak/>
        <w:t>Запошљавање и укључивање на тржиште рада представља један од важних предуслова економске самосталности и преузимања одговорности на нивоу појединца и привредног раста у целини. Имајући</w:t>
      </w:r>
      <w:r>
        <w:rPr>
          <w:rFonts w:ascii="Arial" w:hAnsi="Arial" w:cs="Arial"/>
          <w:color w:val="323232"/>
          <w:sz w:val="20"/>
          <w:szCs w:val="20"/>
          <w:lang w:val="sr-Cyrl-RS"/>
        </w:rPr>
        <w:t xml:space="preserve"> у виду податак да је сиромаштво код незапослених лица у Србији знатно веће у односу на запослене (23,7% сиромашних лица у Србији чине незапослени)</w:t>
      </w:r>
      <w:r>
        <w:rPr>
          <w:rStyle w:val="FootnoteReference"/>
          <w:rFonts w:cs="Arial"/>
          <w:color w:val="323232"/>
          <w:sz w:val="20"/>
          <w:szCs w:val="20"/>
          <w:lang w:val="sr-Cyrl-RS"/>
        </w:rPr>
        <w:footnoteReference w:id="1"/>
      </w:r>
      <w:r>
        <w:rPr>
          <w:rFonts w:ascii="Arial" w:hAnsi="Arial" w:cs="Arial"/>
          <w:color w:val="323232"/>
          <w:sz w:val="20"/>
          <w:szCs w:val="20"/>
          <w:lang w:val="sr-Cyrl-RS"/>
        </w:rPr>
        <w:t xml:space="preserve">, као и то да је </w:t>
      </w:r>
      <w:r>
        <w:rPr>
          <w:rFonts w:ascii="Arial" w:hAnsi="Arial" w:cs="Arial"/>
          <w:sz w:val="20"/>
          <w:szCs w:val="20"/>
          <w:lang w:val="sr-Cyrl-RS"/>
        </w:rPr>
        <w:t>и</w:t>
      </w:r>
      <w:r w:rsidRPr="00510FC8">
        <w:rPr>
          <w:rFonts w:ascii="Arial" w:hAnsi="Arial" w:cs="Arial"/>
          <w:sz w:val="20"/>
          <w:szCs w:val="20"/>
          <w:lang w:val="sr-Cyrl-RS"/>
        </w:rPr>
        <w:t>ндикат</w:t>
      </w:r>
      <w:r>
        <w:rPr>
          <w:rFonts w:ascii="Arial" w:hAnsi="Arial" w:cs="Arial"/>
          <w:sz w:val="20"/>
          <w:szCs w:val="20"/>
          <w:lang w:val="sr-Cyrl-RS"/>
        </w:rPr>
        <w:t>ор стопе запослености показатељ</w:t>
      </w:r>
      <w:r w:rsidRPr="00510FC8">
        <w:rPr>
          <w:rFonts w:ascii="Arial" w:hAnsi="Arial" w:cs="Arial"/>
          <w:sz w:val="20"/>
          <w:szCs w:val="20"/>
          <w:lang w:val="sr-Cyrl-RS"/>
        </w:rPr>
        <w:t xml:space="preserve"> способности економије да обезбеди нова радна места и запошљавање, у овом истраживању стопа запослености анализира </w:t>
      </w:r>
      <w:r>
        <w:rPr>
          <w:rFonts w:ascii="Arial" w:hAnsi="Arial" w:cs="Arial"/>
          <w:sz w:val="20"/>
          <w:szCs w:val="20"/>
          <w:lang w:val="sr-Cyrl-RS"/>
        </w:rPr>
        <w:t xml:space="preserve">се </w:t>
      </w:r>
      <w:r w:rsidRPr="00510FC8">
        <w:rPr>
          <w:rFonts w:ascii="Arial" w:hAnsi="Arial" w:cs="Arial"/>
          <w:sz w:val="20"/>
          <w:szCs w:val="20"/>
          <w:lang w:val="sr-Cyrl-RS"/>
        </w:rPr>
        <w:t xml:space="preserve">заједно са стопом сиромаштва и пројектованим смањењем броја људи који живе у сиромаштву или у ризику од сиромаштва. У наставку текста, у табели </w:t>
      </w:r>
      <w:r>
        <w:rPr>
          <w:rFonts w:ascii="Arial" w:hAnsi="Arial" w:cs="Arial"/>
          <w:sz w:val="20"/>
          <w:szCs w:val="20"/>
          <w:lang w:val="sr-Cyrl-RS"/>
        </w:rPr>
        <w:t>2</w:t>
      </w:r>
      <w:r w:rsidRPr="00510FC8">
        <w:rPr>
          <w:rFonts w:ascii="Arial" w:hAnsi="Arial" w:cs="Arial"/>
          <w:sz w:val="20"/>
          <w:szCs w:val="20"/>
          <w:lang w:val="sr-Cyrl-RS"/>
        </w:rPr>
        <w:t>. приказана је пројекција запослености и један од циљева Стратегије</w:t>
      </w:r>
      <w:r>
        <w:rPr>
          <w:rFonts w:ascii="Arial" w:hAnsi="Arial" w:cs="Arial"/>
          <w:sz w:val="20"/>
          <w:szCs w:val="20"/>
          <w:lang w:val="sr-Cyrl-RS"/>
        </w:rPr>
        <w:t xml:space="preserve"> „Европа 2020“</w:t>
      </w:r>
      <w:r w:rsidRPr="00510FC8">
        <w:rPr>
          <w:rFonts w:ascii="Arial" w:hAnsi="Arial" w:cs="Arial"/>
          <w:sz w:val="20"/>
          <w:szCs w:val="20"/>
          <w:lang w:val="sr-Cyrl-RS"/>
        </w:rPr>
        <w:t xml:space="preserve"> смањење броја  лица који живе у ризику од сиромаштва, по земљама до 2020. године. </w:t>
      </w:r>
    </w:p>
    <w:p w:rsidR="004551FE" w:rsidRPr="00686DF0" w:rsidRDefault="004551FE" w:rsidP="00316B74">
      <w:pPr>
        <w:pStyle w:val="Heading1"/>
        <w:numPr>
          <w:ilvl w:val="0"/>
          <w:numId w:val="0"/>
        </w:numPr>
        <w:ind w:left="431" w:hanging="431"/>
      </w:pPr>
      <w:bookmarkStart w:id="1" w:name="_Toc436217182"/>
      <w:r w:rsidRPr="00686DF0">
        <w:t>Циљеви Стратегије „Европа 2020“</w:t>
      </w:r>
      <w:bookmarkEnd w:id="1"/>
    </w:p>
    <w:p w:rsidR="004551FE" w:rsidRPr="004551FE" w:rsidRDefault="004551FE" w:rsidP="004551FE">
      <w:pPr>
        <w:spacing w:line="360" w:lineRule="auto"/>
        <w:jc w:val="both"/>
        <w:rPr>
          <w:rFonts w:ascii="Arial" w:hAnsi="Arial" w:cs="Arial"/>
          <w:sz w:val="20"/>
          <w:szCs w:val="20"/>
          <w:lang w:val="sr-Cyrl-RS"/>
        </w:rPr>
      </w:pPr>
      <w:r w:rsidRPr="004551FE">
        <w:rPr>
          <w:rFonts w:ascii="Arial" w:hAnsi="Arial" w:cs="Arial"/>
          <w:sz w:val="20"/>
          <w:szCs w:val="20"/>
          <w:lang w:val="sr-Cyrl-RS"/>
        </w:rPr>
        <w:t xml:space="preserve">Стратегија „Европа 2020“ садржи листу приоритета поред основних циљева као што су: стопа запослености радно способног становништва од 75%, инвестирање у истраживање и нове технологије (3% ДБП на нивоу земаља чланица), смањење  </w:t>
      </w:r>
      <w:r w:rsidRPr="004551FE">
        <w:rPr>
          <w:rStyle w:val="hps"/>
          <w:rFonts w:ascii="Arial" w:hAnsi="Arial" w:cs="Arial"/>
          <w:color w:val="222222"/>
          <w:sz w:val="20"/>
          <w:szCs w:val="20"/>
          <w:lang w:val="sr-Latn-RS"/>
        </w:rPr>
        <w:t>емисија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гасова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за 20</w:t>
      </w:r>
      <w:r w:rsidRPr="004551FE">
        <w:rPr>
          <w:rFonts w:ascii="Arial" w:hAnsi="Arial" w:cs="Arial"/>
          <w:color w:val="222222"/>
          <w:sz w:val="20"/>
          <w:szCs w:val="20"/>
          <w:lang w:val="sr-Latn-RS"/>
        </w:rPr>
        <w:t xml:space="preserve">% у односу на </w:t>
      </w:r>
      <w:r w:rsidRPr="004551FE">
        <w:rPr>
          <w:rStyle w:val="hps"/>
          <w:rFonts w:ascii="Arial" w:hAnsi="Arial" w:cs="Arial"/>
          <w:color w:val="222222"/>
          <w:sz w:val="20"/>
          <w:szCs w:val="20"/>
          <w:lang w:val="sr-Latn-RS"/>
        </w:rPr>
        <w:t>ниво из 1990</w:t>
      </w:r>
      <w:r w:rsidRPr="004551FE">
        <w:rPr>
          <w:rStyle w:val="hps"/>
          <w:rFonts w:ascii="Arial" w:hAnsi="Arial" w:cs="Arial"/>
          <w:color w:val="222222"/>
          <w:sz w:val="20"/>
          <w:szCs w:val="20"/>
          <w:lang w:val="sr-Cyrl-RS"/>
        </w:rPr>
        <w:t>. У складу са климатским променама одрживост енергије, односно п</w:t>
      </w:r>
      <w:r w:rsidRPr="004551FE">
        <w:rPr>
          <w:rStyle w:val="hps"/>
          <w:rFonts w:ascii="Arial" w:hAnsi="Arial" w:cs="Arial"/>
          <w:color w:val="222222"/>
          <w:sz w:val="20"/>
          <w:szCs w:val="20"/>
          <w:lang w:val="sr-Latn-RS"/>
        </w:rPr>
        <w:t>овећа</w:t>
      </w:r>
      <w:r w:rsidRPr="004551FE">
        <w:rPr>
          <w:rStyle w:val="hps"/>
          <w:rFonts w:ascii="Arial" w:hAnsi="Arial" w:cs="Arial"/>
          <w:color w:val="222222"/>
          <w:sz w:val="20"/>
          <w:szCs w:val="20"/>
          <w:lang w:val="sr-Cyrl-RS"/>
        </w:rPr>
        <w:t>ње</w:t>
      </w:r>
      <w:r w:rsidRPr="004551FE">
        <w:rPr>
          <w:rStyle w:val="hps"/>
          <w:rFonts w:ascii="Arial" w:hAnsi="Arial" w:cs="Arial"/>
          <w:color w:val="222222"/>
          <w:sz w:val="20"/>
          <w:szCs w:val="20"/>
          <w:lang w:val="sr-Latn-RS"/>
        </w:rPr>
        <w:t xml:space="preserve"> учешћ</w:t>
      </w:r>
      <w:r w:rsidRPr="004551FE">
        <w:rPr>
          <w:rStyle w:val="hps"/>
          <w:rFonts w:ascii="Arial" w:hAnsi="Arial" w:cs="Arial"/>
          <w:color w:val="222222"/>
          <w:sz w:val="20"/>
          <w:szCs w:val="20"/>
          <w:lang w:val="sr-Cyrl-RS"/>
        </w:rPr>
        <w:t>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обновљивих извора енергије у</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финалној потрошњи енергије</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до 20</w:t>
      </w:r>
      <w:r w:rsidRPr="004551FE">
        <w:rPr>
          <w:rFonts w:ascii="Arial" w:hAnsi="Arial" w:cs="Arial"/>
          <w:color w:val="222222"/>
          <w:sz w:val="20"/>
          <w:szCs w:val="20"/>
          <w:lang w:val="sr-Latn-RS"/>
        </w:rPr>
        <w:t>%</w:t>
      </w:r>
      <w:r w:rsidRPr="004551FE">
        <w:rPr>
          <w:rFonts w:ascii="Arial" w:hAnsi="Arial" w:cs="Arial"/>
          <w:color w:val="222222"/>
          <w:sz w:val="20"/>
          <w:szCs w:val="20"/>
          <w:lang w:val="sr-Cyrl-RS"/>
        </w:rPr>
        <w:t xml:space="preserve">; за </w:t>
      </w:r>
      <w:r w:rsidRPr="004551FE">
        <w:rPr>
          <w:rStyle w:val="hps"/>
          <w:rFonts w:ascii="Arial" w:hAnsi="Arial" w:cs="Arial"/>
          <w:color w:val="222222"/>
          <w:sz w:val="20"/>
          <w:szCs w:val="20"/>
          <w:lang w:val="sr-Latn-RS"/>
        </w:rPr>
        <w:t>20% повећања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енергетске ефикасности</w:t>
      </w:r>
      <w:r w:rsidRPr="004551FE">
        <w:rPr>
          <w:rStyle w:val="hps"/>
          <w:rFonts w:ascii="Arial" w:hAnsi="Arial" w:cs="Arial"/>
          <w:color w:val="222222"/>
          <w:sz w:val="20"/>
          <w:szCs w:val="20"/>
          <w:lang w:val="sr-Cyrl-RS"/>
        </w:rPr>
        <w:t>. У делу који се односи на образовање: с</w:t>
      </w:r>
      <w:r w:rsidRPr="004551FE">
        <w:rPr>
          <w:rStyle w:val="hps"/>
          <w:rFonts w:ascii="Arial" w:hAnsi="Arial" w:cs="Arial"/>
          <w:color w:val="222222"/>
          <w:sz w:val="20"/>
          <w:szCs w:val="20"/>
          <w:lang w:val="sr-Latn-RS"/>
        </w:rPr>
        <w:t>мањ</w:t>
      </w:r>
      <w:r w:rsidRPr="004551FE">
        <w:rPr>
          <w:rStyle w:val="hps"/>
          <w:rFonts w:ascii="Arial" w:hAnsi="Arial" w:cs="Arial"/>
          <w:color w:val="222222"/>
          <w:sz w:val="20"/>
          <w:szCs w:val="20"/>
          <w:lang w:val="sr-Cyrl-RS"/>
        </w:rPr>
        <w:t>ење</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стопе</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раног</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напуштања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школе</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на испод</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10</w:t>
      </w:r>
      <w:r w:rsidRPr="004551FE">
        <w:rPr>
          <w:rFonts w:ascii="Arial" w:hAnsi="Arial" w:cs="Arial"/>
          <w:color w:val="222222"/>
          <w:sz w:val="20"/>
          <w:szCs w:val="20"/>
          <w:lang w:val="sr-Latn-RS"/>
        </w:rPr>
        <w:t>%</w:t>
      </w:r>
      <w:r w:rsidRPr="004551FE">
        <w:rPr>
          <w:rFonts w:ascii="Arial" w:hAnsi="Arial" w:cs="Arial"/>
          <w:color w:val="222222"/>
          <w:sz w:val="20"/>
          <w:szCs w:val="20"/>
          <w:lang w:val="sr-Cyrl-RS"/>
        </w:rPr>
        <w:t xml:space="preserve">, као и </w:t>
      </w:r>
      <w:r w:rsidRPr="004551FE">
        <w:rPr>
          <w:rStyle w:val="hps"/>
          <w:rFonts w:ascii="Arial" w:hAnsi="Arial" w:cs="Arial"/>
          <w:color w:val="222222"/>
          <w:sz w:val="20"/>
          <w:szCs w:val="20"/>
          <w:lang w:val="sr-Latn-RS"/>
        </w:rPr>
        <w:t>заврш</w:t>
      </w:r>
      <w:r w:rsidRPr="004551FE">
        <w:rPr>
          <w:rStyle w:val="hps"/>
          <w:rFonts w:ascii="Arial" w:hAnsi="Arial" w:cs="Arial"/>
          <w:color w:val="222222"/>
          <w:sz w:val="20"/>
          <w:szCs w:val="20"/>
          <w:lang w:val="sr-Cyrl-RS"/>
        </w:rPr>
        <w:t xml:space="preserve">етак </w:t>
      </w:r>
      <w:r w:rsidRPr="004551FE">
        <w:rPr>
          <w:rStyle w:val="hps"/>
          <w:rFonts w:ascii="Arial" w:hAnsi="Arial" w:cs="Arial"/>
          <w:color w:val="222222"/>
          <w:sz w:val="20"/>
          <w:szCs w:val="20"/>
          <w:lang w:val="sr-Latn-RS"/>
        </w:rPr>
        <w:t>образовање од</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30 до</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34</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година старости</w:t>
      </w:r>
      <w:r w:rsidRPr="004551FE">
        <w:rPr>
          <w:rStyle w:val="hps"/>
          <w:rFonts w:ascii="Arial" w:hAnsi="Arial" w:cs="Arial"/>
          <w:color w:val="222222"/>
          <w:sz w:val="20"/>
          <w:szCs w:val="20"/>
          <w:lang w:val="sr-Cyrl-RS"/>
        </w:rPr>
        <w:t xml:space="preserve">. </w:t>
      </w:r>
      <w:r w:rsidRPr="004551FE">
        <w:rPr>
          <w:rStyle w:val="hps"/>
          <w:rFonts w:ascii="Arial" w:hAnsi="Arial" w:cs="Arial"/>
          <w:color w:val="222222"/>
          <w:sz w:val="20"/>
          <w:szCs w:val="20"/>
          <w:lang w:val="sr-Latn-RS"/>
        </w:rPr>
        <w:t>Борба против</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сиромаштва и социјалне искључености</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Cyrl-RS"/>
        </w:rPr>
        <w:t>подразумева с</w:t>
      </w:r>
      <w:r w:rsidRPr="004551FE">
        <w:rPr>
          <w:rStyle w:val="hps"/>
          <w:rFonts w:ascii="Arial" w:hAnsi="Arial" w:cs="Arial"/>
          <w:color w:val="222222"/>
          <w:sz w:val="20"/>
          <w:szCs w:val="20"/>
          <w:lang w:val="sr-Latn-RS"/>
        </w:rPr>
        <w:t>мањ</w:t>
      </w:r>
      <w:r w:rsidRPr="004551FE">
        <w:rPr>
          <w:rStyle w:val="hps"/>
          <w:rFonts w:ascii="Arial" w:hAnsi="Arial" w:cs="Arial"/>
          <w:color w:val="222222"/>
          <w:sz w:val="20"/>
          <w:szCs w:val="20"/>
          <w:lang w:val="sr-Cyrl-RS"/>
        </w:rPr>
        <w:t>ење</w:t>
      </w:r>
      <w:r w:rsidRPr="004551FE">
        <w:rPr>
          <w:rStyle w:val="hps"/>
          <w:rFonts w:ascii="Arial" w:hAnsi="Arial" w:cs="Arial"/>
          <w:color w:val="222222"/>
          <w:sz w:val="20"/>
          <w:szCs w:val="20"/>
          <w:lang w:val="sr-Latn-RS"/>
        </w:rPr>
        <w:t xml:space="preserve"> сиромаштв</w:t>
      </w:r>
      <w:r w:rsidRPr="004551FE">
        <w:rPr>
          <w:rStyle w:val="hps"/>
          <w:rFonts w:ascii="Arial" w:hAnsi="Arial" w:cs="Arial"/>
          <w:color w:val="222222"/>
          <w:sz w:val="20"/>
          <w:szCs w:val="20"/>
          <w:lang w:val="sr-Cyrl-RS"/>
        </w:rPr>
        <w:t>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Cyrl-RS"/>
        </w:rPr>
        <w:t xml:space="preserve">за </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најмање 20</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милиона људи</w:t>
      </w:r>
      <w:r w:rsidRPr="004551FE">
        <w:rPr>
          <w:rFonts w:ascii="Arial" w:hAnsi="Arial" w:cs="Arial"/>
          <w:color w:val="222222"/>
          <w:sz w:val="20"/>
          <w:szCs w:val="20"/>
          <w:lang w:val="sr-Latn-RS"/>
        </w:rPr>
        <w:t xml:space="preserve"> </w:t>
      </w:r>
      <w:r w:rsidRPr="004551FE">
        <w:rPr>
          <w:rFonts w:ascii="Arial" w:hAnsi="Arial" w:cs="Arial"/>
          <w:color w:val="222222"/>
          <w:sz w:val="20"/>
          <w:szCs w:val="20"/>
          <w:lang w:val="sr-Cyrl-RS"/>
        </w:rPr>
        <w:t xml:space="preserve">који живе </w:t>
      </w:r>
      <w:r w:rsidRPr="004551FE">
        <w:rPr>
          <w:rStyle w:val="hps"/>
          <w:rFonts w:ascii="Arial" w:hAnsi="Arial" w:cs="Arial"/>
          <w:color w:val="222222"/>
          <w:sz w:val="20"/>
          <w:szCs w:val="20"/>
          <w:lang w:val="sr-Cyrl-RS"/>
        </w:rPr>
        <w:t>са</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ризиком од сиромаштва и</w:t>
      </w:r>
      <w:r w:rsidRPr="004551FE">
        <w:rPr>
          <w:rFonts w:ascii="Arial" w:hAnsi="Arial" w:cs="Arial"/>
          <w:color w:val="222222"/>
          <w:sz w:val="20"/>
          <w:szCs w:val="20"/>
          <w:lang w:val="sr-Latn-RS"/>
        </w:rPr>
        <w:t xml:space="preserve"> </w:t>
      </w:r>
      <w:r w:rsidRPr="004551FE">
        <w:rPr>
          <w:rStyle w:val="hps"/>
          <w:rFonts w:ascii="Arial" w:hAnsi="Arial" w:cs="Arial"/>
          <w:color w:val="222222"/>
          <w:sz w:val="20"/>
          <w:szCs w:val="20"/>
          <w:lang w:val="sr-Latn-RS"/>
        </w:rPr>
        <w:t>социјалне искључености</w:t>
      </w:r>
      <w:r w:rsidRPr="004551FE">
        <w:rPr>
          <w:rFonts w:ascii="Arial" w:hAnsi="Arial" w:cs="Arial"/>
          <w:color w:val="222222"/>
          <w:sz w:val="20"/>
          <w:szCs w:val="20"/>
          <w:lang w:val="sr-Latn-RS"/>
        </w:rPr>
        <w:t>.</w:t>
      </w:r>
      <w:r w:rsidRPr="004551FE">
        <w:rPr>
          <w:rFonts w:ascii="Arial" w:hAnsi="Arial" w:cs="Arial"/>
          <w:color w:val="222222"/>
          <w:sz w:val="20"/>
          <w:szCs w:val="20"/>
          <w:lang w:val="sr-Cyrl-RS"/>
        </w:rPr>
        <w:t xml:space="preserve"> Наведено подразумева следеће</w:t>
      </w:r>
      <w:r w:rsidRPr="004551FE">
        <w:rPr>
          <w:rFonts w:ascii="Arial" w:hAnsi="Arial" w:cs="Arial"/>
          <w:sz w:val="20"/>
          <w:szCs w:val="20"/>
          <w:lang w:val="sr-Cyrl-RS"/>
        </w:rPr>
        <w:t xml:space="preserve">: </w:t>
      </w:r>
    </w:p>
    <w:p w:rsidR="004551FE" w:rsidRPr="00510FC8" w:rsidRDefault="004551FE" w:rsidP="004551FE">
      <w:pPr>
        <w:autoSpaceDE w:val="0"/>
        <w:autoSpaceDN w:val="0"/>
        <w:adjustRightInd w:val="0"/>
        <w:spacing w:line="360" w:lineRule="auto"/>
        <w:jc w:val="both"/>
        <w:rPr>
          <w:rFonts w:ascii="Arial" w:hAnsi="Arial" w:cs="Arial"/>
          <w:sz w:val="20"/>
          <w:szCs w:val="20"/>
          <w:lang w:val="sr-Cyrl-RS"/>
        </w:rPr>
      </w:pPr>
      <w:r w:rsidRPr="00510FC8">
        <w:rPr>
          <w:rFonts w:ascii="Arial" w:hAnsi="Arial" w:cs="Arial"/>
          <w:sz w:val="20"/>
          <w:szCs w:val="20"/>
          <w:lang w:val="sr-Cyrl-RS"/>
        </w:rPr>
        <w:t xml:space="preserve"> – развој економије засноване на знању и иновацијама; </w:t>
      </w:r>
    </w:p>
    <w:p w:rsidR="004551FE" w:rsidRPr="00510FC8" w:rsidRDefault="004551FE" w:rsidP="004551FE">
      <w:pPr>
        <w:autoSpaceDE w:val="0"/>
        <w:autoSpaceDN w:val="0"/>
        <w:adjustRightInd w:val="0"/>
        <w:spacing w:line="360" w:lineRule="auto"/>
        <w:jc w:val="both"/>
        <w:rPr>
          <w:rFonts w:ascii="Arial" w:hAnsi="Arial" w:cs="Arial"/>
          <w:sz w:val="20"/>
          <w:szCs w:val="20"/>
          <w:lang w:val="sr-Cyrl-RS"/>
        </w:rPr>
      </w:pPr>
      <w:r w:rsidRPr="00510FC8">
        <w:rPr>
          <w:rFonts w:ascii="Arial" w:hAnsi="Arial" w:cs="Arial"/>
          <w:sz w:val="20"/>
          <w:szCs w:val="20"/>
          <w:lang w:val="sr-Cyrl-RS"/>
        </w:rPr>
        <w:t xml:space="preserve">– промовисање економије која је конкурентнија и ефикасније користи ресурсе или одрживи раст као и; </w:t>
      </w:r>
    </w:p>
    <w:p w:rsidR="004551FE" w:rsidRPr="00510FC8" w:rsidRDefault="004551FE" w:rsidP="004551FE">
      <w:pPr>
        <w:autoSpaceDE w:val="0"/>
        <w:autoSpaceDN w:val="0"/>
        <w:adjustRightInd w:val="0"/>
        <w:spacing w:line="360" w:lineRule="auto"/>
        <w:jc w:val="both"/>
        <w:rPr>
          <w:rFonts w:ascii="Arial" w:hAnsi="Arial" w:cs="Arial"/>
          <w:sz w:val="20"/>
          <w:szCs w:val="20"/>
          <w:lang w:val="sr-Cyrl-RS"/>
        </w:rPr>
      </w:pPr>
      <w:r w:rsidRPr="00510FC8">
        <w:rPr>
          <w:rFonts w:ascii="Arial" w:hAnsi="Arial" w:cs="Arial"/>
          <w:sz w:val="20"/>
          <w:szCs w:val="20"/>
          <w:lang w:val="sr-Cyrl-RS"/>
        </w:rPr>
        <w:t xml:space="preserve"> –подстицање економије са високом стопом запослености, која остварује социјалну и територијалну кохезију.</w:t>
      </w:r>
    </w:p>
    <w:p w:rsidR="004551FE" w:rsidRDefault="004551FE" w:rsidP="004551FE">
      <w:pPr>
        <w:spacing w:line="360" w:lineRule="auto"/>
        <w:jc w:val="both"/>
        <w:rPr>
          <w:rFonts w:ascii="Arial" w:hAnsi="Arial" w:cs="Arial"/>
          <w:sz w:val="20"/>
          <w:szCs w:val="20"/>
          <w:lang w:val="sr-Cyrl-RS"/>
        </w:rPr>
      </w:pPr>
      <w:r w:rsidRPr="00510FC8">
        <w:rPr>
          <w:rFonts w:ascii="Arial" w:hAnsi="Arial" w:cs="Arial"/>
          <w:sz w:val="20"/>
          <w:szCs w:val="20"/>
          <w:lang w:val="sr-Cyrl-RS"/>
        </w:rPr>
        <w:t>Постоји  међусобна повезаност</w:t>
      </w:r>
      <w:r w:rsidR="00E55122">
        <w:rPr>
          <w:rFonts w:ascii="Arial" w:hAnsi="Arial" w:cs="Arial"/>
          <w:sz w:val="20"/>
          <w:szCs w:val="20"/>
          <w:lang w:val="sr-Cyrl-RS"/>
        </w:rPr>
        <w:t xml:space="preserve"> циљева, тако што се повећавањем</w:t>
      </w:r>
      <w:r w:rsidRPr="00510FC8">
        <w:rPr>
          <w:rFonts w:ascii="Arial" w:hAnsi="Arial" w:cs="Arial"/>
          <w:sz w:val="20"/>
          <w:szCs w:val="20"/>
          <w:lang w:val="sr-Cyrl-RS"/>
        </w:rPr>
        <w:t xml:space="preserve"> нивоа образовања повећава стопа запослености и смањује сиромаштво. У склопу Стратегије „Европа 2020“ дефинисана је Европска платформа за борбу против сиромаштва како би се помогло људима суоченим са сиромаштвом, као и препорука за унапређење сарадње на нивоу националне, регионалне и локалне власти, укључујући и социјалне партнере и представнике цивилног друштва. </w:t>
      </w:r>
    </w:p>
    <w:p w:rsidR="004551FE" w:rsidRPr="004551FE" w:rsidRDefault="004551FE" w:rsidP="00316B74">
      <w:pPr>
        <w:pStyle w:val="Heading1"/>
        <w:numPr>
          <w:ilvl w:val="0"/>
          <w:numId w:val="0"/>
        </w:numPr>
        <w:ind w:left="431"/>
      </w:pPr>
    </w:p>
    <w:p w:rsidR="004551FE" w:rsidRPr="00FD2761" w:rsidRDefault="004551FE" w:rsidP="00316B74">
      <w:pPr>
        <w:pStyle w:val="Heading1"/>
        <w:numPr>
          <w:ilvl w:val="0"/>
          <w:numId w:val="0"/>
        </w:numPr>
        <w:ind w:left="431" w:hanging="431"/>
      </w:pPr>
      <w:bookmarkStart w:id="2" w:name="_Toc436217183"/>
      <w:r>
        <w:t>Стопа запослености и ризик од сиромаштва</w:t>
      </w:r>
      <w:r w:rsidRPr="00FD2761">
        <w:t xml:space="preserve"> у Србији</w:t>
      </w:r>
      <w:bookmarkEnd w:id="2"/>
    </w:p>
    <w:p w:rsidR="004551FE" w:rsidRPr="00510FC8" w:rsidRDefault="004551FE" w:rsidP="004551FE">
      <w:pPr>
        <w:spacing w:before="180" w:line="360" w:lineRule="auto"/>
        <w:jc w:val="both"/>
        <w:rPr>
          <w:rFonts w:ascii="Arial" w:hAnsi="Arial" w:cs="Arial"/>
          <w:color w:val="343434"/>
          <w:sz w:val="20"/>
          <w:szCs w:val="20"/>
          <w:lang w:val="sr-Cyrl-RS"/>
        </w:rPr>
      </w:pPr>
      <w:r w:rsidRPr="000F696E">
        <w:rPr>
          <w:rFonts w:ascii="Arial" w:hAnsi="Arial" w:cs="Arial"/>
          <w:sz w:val="20"/>
          <w:szCs w:val="20"/>
          <w:lang w:val="sr-Cyrl-RS"/>
        </w:rPr>
        <w:t>Што се тиче тржишта рада</w:t>
      </w:r>
      <w:r w:rsidRPr="00510FC8">
        <w:rPr>
          <w:rFonts w:ascii="Arial" w:hAnsi="Arial" w:cs="Arial"/>
          <w:sz w:val="20"/>
          <w:szCs w:val="20"/>
          <w:lang w:val="sr-Cyrl-RS"/>
        </w:rPr>
        <w:t xml:space="preserve"> у Србији, према пројекцијама економских аналитичара</w:t>
      </w:r>
      <w:r w:rsidRPr="00510FC8">
        <w:rPr>
          <w:rStyle w:val="FootnoteReference"/>
          <w:rFonts w:cs="Arial"/>
          <w:sz w:val="20"/>
          <w:szCs w:val="20"/>
          <w:lang w:val="sr-Cyrl-RS"/>
        </w:rPr>
        <w:footnoteReference w:id="2"/>
      </w:r>
      <w:r w:rsidR="00E55122">
        <w:rPr>
          <w:rFonts w:ascii="Arial" w:hAnsi="Arial" w:cs="Arial"/>
          <w:sz w:val="20"/>
          <w:szCs w:val="20"/>
          <w:lang w:val="sr-Cyrl-RS"/>
        </w:rPr>
        <w:t xml:space="preserve"> које</w:t>
      </w:r>
      <w:r w:rsidRPr="00510FC8">
        <w:rPr>
          <w:rFonts w:ascii="Arial" w:hAnsi="Arial" w:cs="Arial"/>
          <w:sz w:val="20"/>
          <w:szCs w:val="20"/>
          <w:lang w:val="sr-Cyrl-RS"/>
        </w:rPr>
        <w:t xml:space="preserve"> се односе на кретање стопе незапослености радно способног становништва, укупна незапосленост у Србији ће се од 2015. године благо смањивати, затим убрзано до краја пројектованог периода, тако да ће број незапослених лица 2020. године бити око 340.000. Односно, на крају пројектованог периода стопа незапослености у Србији требала би</w:t>
      </w:r>
      <w:r w:rsidR="00E55122">
        <w:rPr>
          <w:rFonts w:ascii="Arial" w:hAnsi="Arial" w:cs="Arial"/>
          <w:sz w:val="20"/>
          <w:szCs w:val="20"/>
          <w:lang w:val="sr-Cyrl-RS"/>
        </w:rPr>
        <w:t xml:space="preserve"> да буде</w:t>
      </w:r>
      <w:r w:rsidRPr="00510FC8">
        <w:rPr>
          <w:rFonts w:ascii="Arial" w:hAnsi="Arial" w:cs="Arial"/>
          <w:sz w:val="20"/>
          <w:szCs w:val="20"/>
          <w:lang w:val="sr-Cyrl-RS"/>
        </w:rPr>
        <w:t xml:space="preserve"> </w:t>
      </w:r>
      <w:r w:rsidRPr="00510FC8">
        <w:rPr>
          <w:rFonts w:ascii="Arial" w:hAnsi="Arial" w:cs="Arial"/>
          <w:color w:val="000000"/>
          <w:sz w:val="20"/>
          <w:szCs w:val="20"/>
          <w:lang w:val="sr-Cyrl-RS"/>
        </w:rPr>
        <w:t>10,32%.</w:t>
      </w:r>
      <w:r w:rsidRPr="00510FC8">
        <w:rPr>
          <w:rStyle w:val="FootnoteReference"/>
          <w:rFonts w:cs="Arial"/>
          <w:sz w:val="20"/>
          <w:szCs w:val="20"/>
          <w:lang w:val="sr-Cyrl-RS"/>
        </w:rPr>
        <w:footnoteReference w:id="3"/>
      </w:r>
      <w:r w:rsidRPr="00510FC8">
        <w:rPr>
          <w:rFonts w:ascii="Arial" w:hAnsi="Arial" w:cs="Arial"/>
          <w:color w:val="000000"/>
          <w:sz w:val="20"/>
          <w:szCs w:val="20"/>
          <w:lang w:val="sr-Cyrl-RS"/>
        </w:rPr>
        <w:t xml:space="preserve"> Такође, </w:t>
      </w:r>
      <w:r w:rsidRPr="00510FC8">
        <w:rPr>
          <w:rFonts w:ascii="Arial" w:hAnsi="Arial" w:cs="Arial"/>
          <w:color w:val="343434"/>
          <w:sz w:val="20"/>
          <w:szCs w:val="20"/>
          <w:lang w:val="sr-Cyrl-RS"/>
        </w:rPr>
        <w:t>према проценама ММФ-а, стопа незапослености са којом ће Србија завршити ову годину пројектована је на 20,7% али се очекују позитивни трендови.</w:t>
      </w:r>
    </w:p>
    <w:p w:rsidR="004551FE" w:rsidRPr="00510FC8" w:rsidRDefault="004551FE" w:rsidP="004551FE">
      <w:pPr>
        <w:spacing w:before="180" w:line="360" w:lineRule="auto"/>
        <w:jc w:val="both"/>
        <w:rPr>
          <w:rFonts w:ascii="Arial" w:eastAsia="Times New Roman" w:hAnsi="Arial" w:cs="Arial"/>
          <w:sz w:val="20"/>
          <w:szCs w:val="20"/>
          <w:lang w:val="sr-Cyrl-RS"/>
        </w:rPr>
      </w:pPr>
      <w:r w:rsidRPr="00510FC8">
        <w:rPr>
          <w:rFonts w:ascii="Arial" w:hAnsi="Arial" w:cs="Arial"/>
          <w:color w:val="343434"/>
          <w:sz w:val="20"/>
          <w:szCs w:val="20"/>
          <w:lang w:val="sr-Cyrl-RS"/>
        </w:rPr>
        <w:t xml:space="preserve">Према последњим расположивим подацима </w:t>
      </w:r>
      <w:r w:rsidRPr="00510FC8">
        <w:rPr>
          <w:rFonts w:ascii="Arial" w:hAnsi="Arial" w:cs="Arial"/>
          <w:sz w:val="20"/>
          <w:szCs w:val="20"/>
          <w:lang w:val="sr-Cyrl-RS"/>
        </w:rPr>
        <w:t xml:space="preserve">Републичког завода за статистику - </w:t>
      </w:r>
      <w:r w:rsidRPr="00510FC8">
        <w:rPr>
          <w:rFonts w:ascii="Arial" w:hAnsi="Arial" w:cs="Arial"/>
          <w:color w:val="343434"/>
          <w:sz w:val="20"/>
          <w:szCs w:val="20"/>
          <w:lang w:val="sr-Cyrl-RS"/>
        </w:rPr>
        <w:t>РЗС</w:t>
      </w:r>
      <w:r w:rsidRPr="00510FC8">
        <w:rPr>
          <w:rStyle w:val="FootnoteReference"/>
          <w:rFonts w:cs="Arial"/>
          <w:color w:val="343434"/>
          <w:sz w:val="20"/>
          <w:szCs w:val="20"/>
          <w:lang w:val="sr-Cyrl-RS"/>
        </w:rPr>
        <w:footnoteReference w:id="4"/>
      </w:r>
      <w:r w:rsidRPr="00510FC8">
        <w:rPr>
          <w:rFonts w:ascii="Arial" w:hAnsi="Arial" w:cs="Arial"/>
          <w:color w:val="343434"/>
          <w:sz w:val="20"/>
          <w:szCs w:val="20"/>
          <w:lang w:val="sr-Cyrl-RS"/>
        </w:rPr>
        <w:t xml:space="preserve">, </w:t>
      </w:r>
      <w:r w:rsidRPr="00510FC8">
        <w:rPr>
          <w:rFonts w:ascii="Arial" w:eastAsia="Times New Roman" w:hAnsi="Arial" w:cs="Arial"/>
          <w:sz w:val="20"/>
          <w:szCs w:val="20"/>
          <w:lang w:val="sr-Cyrl-RS"/>
        </w:rPr>
        <w:t xml:space="preserve">укупна стопа незапослености у другом кварталу ове године износила је 17,9% што је за </w:t>
      </w:r>
      <w:r w:rsidRPr="00510FC8">
        <w:rPr>
          <w:rFonts w:ascii="Arial" w:hAnsi="Arial" w:cs="Arial"/>
          <w:sz w:val="20"/>
          <w:szCs w:val="20"/>
          <w:lang w:val="sr-Cyrl-RS"/>
        </w:rPr>
        <w:t>1,3 процентних поена мање него у првом кварталу</w:t>
      </w:r>
      <w:r w:rsidRPr="00510FC8">
        <w:rPr>
          <w:rFonts w:ascii="Arial" w:eastAsia="Times New Roman" w:hAnsi="Arial" w:cs="Arial"/>
          <w:sz w:val="20"/>
          <w:szCs w:val="20"/>
          <w:lang w:val="sr-Cyrl-RS"/>
        </w:rPr>
        <w:t>, а стопа незапослености лица радног узраста од 15-64 година за исти период 18,4%. Такође, за</w:t>
      </w:r>
      <w:r>
        <w:rPr>
          <w:rFonts w:ascii="Arial" w:eastAsia="Times New Roman" w:hAnsi="Arial" w:cs="Arial"/>
          <w:sz w:val="20"/>
          <w:szCs w:val="20"/>
          <w:lang w:val="sr-Cyrl-RS"/>
        </w:rPr>
        <w:t xml:space="preserve">бележена је стопа запослености </w:t>
      </w:r>
      <w:r w:rsidRPr="00510FC8">
        <w:rPr>
          <w:rFonts w:ascii="Arial" w:eastAsia="Times New Roman" w:hAnsi="Arial" w:cs="Arial"/>
          <w:sz w:val="20"/>
          <w:szCs w:val="20"/>
          <w:lang w:val="sr-Cyrl-RS"/>
        </w:rPr>
        <w:t xml:space="preserve">од 51,7%, </w:t>
      </w:r>
      <w:r>
        <w:rPr>
          <w:rFonts w:ascii="Arial" w:hAnsi="Arial" w:cs="Arial"/>
          <w:color w:val="000000"/>
          <w:sz w:val="20"/>
          <w:szCs w:val="20"/>
          <w:lang w:val="sr-Cyrl-RS"/>
        </w:rPr>
        <w:t>док се</w:t>
      </w:r>
      <w:r w:rsidRPr="00510FC8">
        <w:rPr>
          <w:rFonts w:ascii="Arial" w:hAnsi="Arial" w:cs="Arial"/>
          <w:color w:val="000000"/>
          <w:sz w:val="20"/>
          <w:szCs w:val="20"/>
          <w:lang w:val="sr-Cyrl-RS"/>
        </w:rPr>
        <w:t xml:space="preserve"> у односу на исти период прошле године бележи раст запослености од  2,4%.</w:t>
      </w:r>
    </w:p>
    <w:p w:rsidR="004551FE" w:rsidRPr="00510FC8" w:rsidRDefault="004551FE" w:rsidP="004551FE">
      <w:pPr>
        <w:spacing w:line="360" w:lineRule="auto"/>
        <w:jc w:val="both"/>
        <w:rPr>
          <w:rFonts w:ascii="Arial" w:eastAsia="Times New Roman" w:hAnsi="Arial" w:cs="Arial"/>
          <w:color w:val="343434"/>
          <w:sz w:val="20"/>
          <w:szCs w:val="20"/>
          <w:lang w:val="sr-Cyrl-RS"/>
        </w:rPr>
      </w:pPr>
      <w:r w:rsidRPr="00510FC8">
        <w:rPr>
          <w:rFonts w:ascii="Arial" w:hAnsi="Arial" w:cs="Arial"/>
          <w:sz w:val="20"/>
          <w:szCs w:val="20"/>
          <w:lang w:val="sr-Cyrl-RS"/>
        </w:rPr>
        <w:t xml:space="preserve">Стопа незапослености у Србији је 2014. године опала за 3,2 процентна поена и </w:t>
      </w:r>
      <w:r>
        <w:rPr>
          <w:rFonts w:ascii="Arial" w:hAnsi="Arial" w:cs="Arial"/>
          <w:sz w:val="20"/>
          <w:szCs w:val="20"/>
          <w:lang w:val="sr-Cyrl-RS"/>
        </w:rPr>
        <w:t>на</w:t>
      </w:r>
      <w:r w:rsidRPr="00510FC8">
        <w:rPr>
          <w:rFonts w:ascii="Arial" w:hAnsi="Arial" w:cs="Arial"/>
          <w:sz w:val="20"/>
          <w:szCs w:val="20"/>
          <w:lang w:val="sr-Cyrl-RS"/>
        </w:rPr>
        <w:t xml:space="preserve"> крају прошле године је износила 16,8%, наводи РЗС. </w:t>
      </w:r>
      <w:r w:rsidRPr="00510FC8">
        <w:rPr>
          <w:rFonts w:ascii="Arial" w:hAnsi="Arial" w:cs="Arial"/>
          <w:color w:val="343434"/>
          <w:sz w:val="20"/>
          <w:szCs w:val="20"/>
          <w:lang w:val="sr-Cyrl-RS"/>
        </w:rPr>
        <w:t>Анкетна стопа запослености за четврти квартал 2014. године била је 50,4% (за становништво од 15 до 64 године), а број запослених 2.322.201 лице.</w:t>
      </w:r>
      <w:r w:rsidRPr="00510FC8">
        <w:rPr>
          <w:rFonts w:ascii="Arial" w:hAnsi="Arial" w:cs="Arial"/>
          <w:sz w:val="20"/>
          <w:szCs w:val="20"/>
          <w:lang w:val="sr-Cyrl-RS"/>
        </w:rPr>
        <w:t xml:space="preserve"> </w:t>
      </w:r>
      <w:r w:rsidRPr="00510FC8">
        <w:rPr>
          <w:rFonts w:ascii="Arial" w:eastAsia="Times New Roman" w:hAnsi="Arial" w:cs="Arial"/>
          <w:color w:val="343434"/>
          <w:sz w:val="20"/>
          <w:szCs w:val="20"/>
          <w:lang w:val="sr-Cyrl-RS"/>
        </w:rPr>
        <w:t>Према подацима РЗС, раст запослености 2014. године довео је до повећања броја запослених за 53.451 лице у односу на октобар 2013. године.</w:t>
      </w:r>
      <w:r w:rsidRPr="00510FC8">
        <w:rPr>
          <w:rStyle w:val="FootnoteReference"/>
          <w:rFonts w:cs="Arial"/>
          <w:color w:val="343434"/>
          <w:sz w:val="20"/>
          <w:szCs w:val="20"/>
          <w:lang w:val="sr-Cyrl-RS"/>
        </w:rPr>
        <w:footnoteReference w:id="5"/>
      </w:r>
    </w:p>
    <w:p w:rsidR="004551FE" w:rsidRDefault="004551FE" w:rsidP="004551FE">
      <w:pPr>
        <w:spacing w:before="180" w:line="360" w:lineRule="auto"/>
        <w:jc w:val="both"/>
        <w:rPr>
          <w:rFonts w:ascii="Arial" w:eastAsia="Times New Roman" w:hAnsi="Arial" w:cs="Arial"/>
          <w:sz w:val="20"/>
          <w:szCs w:val="20"/>
          <w:lang w:val="sr-Cyrl-RS"/>
        </w:rPr>
      </w:pPr>
      <w:r w:rsidRPr="00510FC8">
        <w:rPr>
          <w:rFonts w:ascii="Arial" w:eastAsia="Times New Roman" w:hAnsi="Arial" w:cs="Arial"/>
          <w:sz w:val="20"/>
          <w:szCs w:val="20"/>
          <w:lang w:val="sr-Cyrl-RS"/>
        </w:rPr>
        <w:t xml:space="preserve">Према истом извору, стопа ризика од сиромаштва у 2014. години износила је 25,6%. </w:t>
      </w:r>
    </w:p>
    <w:p w:rsidR="004551FE" w:rsidRPr="00510FC8" w:rsidRDefault="004551FE" w:rsidP="004551FE">
      <w:pPr>
        <w:pStyle w:val="Normal1"/>
        <w:spacing w:line="360" w:lineRule="auto"/>
        <w:jc w:val="both"/>
        <w:rPr>
          <w:rFonts w:ascii="Arial" w:hAnsi="Arial" w:cs="Arial"/>
          <w:sz w:val="20"/>
          <w:szCs w:val="20"/>
          <w:lang w:val="sr-Cyrl-RS"/>
        </w:rPr>
      </w:pPr>
      <w:r w:rsidRPr="00510FC8">
        <w:rPr>
          <w:rFonts w:ascii="Arial" w:hAnsi="Arial" w:cs="Arial"/>
          <w:sz w:val="20"/>
          <w:szCs w:val="20"/>
          <w:lang w:val="sr-Cyrl-RS"/>
        </w:rPr>
        <w:t>Према подацима из Анкете о дохотку и условима живота (</w:t>
      </w:r>
      <w:r w:rsidRPr="00510FC8">
        <w:rPr>
          <w:rFonts w:ascii="Arial" w:hAnsi="Arial" w:cs="Arial"/>
          <w:i/>
          <w:sz w:val="20"/>
          <w:szCs w:val="20"/>
          <w:lang w:val="sr-Cyrl-RS"/>
        </w:rPr>
        <w:t>Statistics on Income and Living Conditions - SILC)</w:t>
      </w:r>
      <w:r w:rsidRPr="00510FC8">
        <w:rPr>
          <w:rStyle w:val="FootnoteReference"/>
          <w:rFonts w:cs="Arial"/>
          <w:i/>
          <w:sz w:val="20"/>
          <w:szCs w:val="20"/>
          <w:lang w:val="sr-Cyrl-RS"/>
        </w:rPr>
        <w:footnoteReference w:id="6"/>
      </w:r>
      <w:r w:rsidRPr="00510FC8">
        <w:rPr>
          <w:rFonts w:ascii="Arial" w:hAnsi="Arial" w:cs="Arial"/>
          <w:sz w:val="20"/>
          <w:szCs w:val="20"/>
          <w:lang w:val="sr-Cyrl-RS"/>
        </w:rPr>
        <w:t xml:space="preserve"> 42,1% или око три милиона људи из Србије изложено је ризику сиромаштва или социјалној искључености. Та вредност је знатно већа од вредности просека 28 земаља ЕУ (24,3%) и просека нових 12 земаља чланица без Хрватске (30,7%). После Бугарске и Румуније, та вредност је већа него у било којој другој земљи ЕУ.</w:t>
      </w:r>
    </w:p>
    <w:p w:rsidR="004551FE" w:rsidRPr="00510FC8" w:rsidRDefault="004551FE" w:rsidP="004551FE">
      <w:pPr>
        <w:pStyle w:val="Normal1"/>
        <w:spacing w:line="360" w:lineRule="auto"/>
        <w:jc w:val="both"/>
        <w:rPr>
          <w:rFonts w:ascii="Arial" w:hAnsi="Arial" w:cs="Arial"/>
          <w:sz w:val="20"/>
          <w:szCs w:val="20"/>
          <w:lang w:val="sr-Cyrl-RS"/>
        </w:rPr>
      </w:pPr>
      <w:r w:rsidRPr="00510FC8">
        <w:rPr>
          <w:rFonts w:ascii="Arial" w:hAnsi="Arial" w:cs="Arial"/>
          <w:sz w:val="20"/>
          <w:szCs w:val="20"/>
          <w:lang w:val="sr-Cyrl-RS"/>
        </w:rPr>
        <w:t xml:space="preserve">Према наведеном извору, чак 65,1 процената становништва суочено са одређеним фактором ризика, будући да је рад и интензитет рада чланова домаћинства основни предуслов вишег дохотка и бољег животног стандарда. </w:t>
      </w:r>
    </w:p>
    <w:p w:rsidR="004551FE" w:rsidRDefault="004551FE" w:rsidP="004551FE">
      <w:pPr>
        <w:pStyle w:val="NormalWeb"/>
        <w:spacing w:line="360" w:lineRule="auto"/>
        <w:jc w:val="both"/>
        <w:rPr>
          <w:rFonts w:ascii="Arial" w:hAnsi="Arial" w:cs="Arial"/>
          <w:sz w:val="20"/>
          <w:szCs w:val="20"/>
          <w:lang w:val="sr-Cyrl-RS"/>
        </w:rPr>
      </w:pPr>
      <w:r w:rsidRPr="00510FC8">
        <w:rPr>
          <w:rFonts w:ascii="Arial" w:hAnsi="Arial" w:cs="Arial"/>
          <w:color w:val="323232"/>
          <w:sz w:val="20"/>
          <w:szCs w:val="20"/>
          <w:lang w:val="sr-Cyrl-RS"/>
        </w:rPr>
        <w:lastRenderedPageBreak/>
        <w:t>Показатељи сиромаштва израчунати су из Анкете о дохотку и условима живота, а праг ризика од сиромаштва утврђује се тако да се израчуна еквивалентни доходак по члану домаћинства. Стопа ризика од сиромаштва је проценат лица које имају расположиви доходак испод прага ризика од сиромаштва.</w:t>
      </w:r>
      <w:r>
        <w:rPr>
          <w:rFonts w:ascii="Arial" w:hAnsi="Arial" w:cs="Arial"/>
          <w:color w:val="323232"/>
          <w:sz w:val="20"/>
          <w:szCs w:val="20"/>
          <w:lang w:val="sr-Cyrl-RS"/>
        </w:rPr>
        <w:t xml:space="preserve"> </w:t>
      </w:r>
      <w:r w:rsidRPr="00510FC8">
        <w:rPr>
          <w:rFonts w:ascii="Arial" w:hAnsi="Arial" w:cs="Arial"/>
          <w:color w:val="323232"/>
          <w:sz w:val="20"/>
          <w:szCs w:val="20"/>
          <w:lang w:val="sr-Cyrl-RS"/>
        </w:rPr>
        <w:t xml:space="preserve">У Србији је за 2014. годину, према подацима РЗС, </w:t>
      </w:r>
      <w:r w:rsidRPr="00510FC8">
        <w:rPr>
          <w:rFonts w:ascii="Arial" w:hAnsi="Arial" w:cs="Arial"/>
          <w:sz w:val="20"/>
          <w:szCs w:val="20"/>
          <w:lang w:val="sr-Cyrl-RS"/>
        </w:rPr>
        <w:t>релативна линија ризика од сиромаштва за 2014</w:t>
      </w:r>
      <w:r>
        <w:rPr>
          <w:rFonts w:ascii="Arial" w:hAnsi="Arial" w:cs="Arial"/>
          <w:sz w:val="20"/>
          <w:szCs w:val="20"/>
          <w:lang w:val="sr-Cyrl-RS"/>
        </w:rPr>
        <w:t>.</w:t>
      </w:r>
      <w:r w:rsidRPr="00510FC8">
        <w:rPr>
          <w:rFonts w:ascii="Arial" w:hAnsi="Arial" w:cs="Arial"/>
          <w:sz w:val="20"/>
          <w:szCs w:val="20"/>
          <w:lang w:val="sr-Cyrl-RS"/>
        </w:rPr>
        <w:t xml:space="preserve"> годину била 13 408 РСД.</w:t>
      </w:r>
      <w:r>
        <w:rPr>
          <w:rStyle w:val="FootnoteReference"/>
          <w:rFonts w:cs="Arial"/>
          <w:sz w:val="20"/>
          <w:szCs w:val="20"/>
          <w:lang w:val="sr-Cyrl-RS"/>
        </w:rPr>
        <w:footnoteReference w:id="7"/>
      </w:r>
      <w:r w:rsidRPr="00714469">
        <w:rPr>
          <w:rFonts w:ascii="Arial" w:hAnsi="Arial" w:cs="Arial"/>
          <w:sz w:val="20"/>
          <w:szCs w:val="20"/>
          <w:lang w:val="sr-Cyrl-RS"/>
        </w:rPr>
        <w:t xml:space="preserve"> </w:t>
      </w:r>
      <w:r w:rsidRPr="00510FC8">
        <w:rPr>
          <w:rFonts w:ascii="Arial" w:hAnsi="Arial" w:cs="Arial"/>
          <w:sz w:val="20"/>
          <w:szCs w:val="20"/>
          <w:lang w:val="sr-Cyrl-RS"/>
        </w:rPr>
        <w:t xml:space="preserve">Ако се говори о лицима у домаћинствима у којима чланови не раде или раде веома мало, и која имају релативно низак доходак, </w:t>
      </w:r>
      <w:r w:rsidRPr="00714469">
        <w:rPr>
          <w:rFonts w:ascii="Arial" w:hAnsi="Arial" w:cs="Arial"/>
          <w:bCs/>
          <w:sz w:val="20"/>
          <w:szCs w:val="20"/>
          <w:lang w:val="sr-Cyrl-RS"/>
        </w:rPr>
        <w:t xml:space="preserve">8,9% становништва </w:t>
      </w:r>
      <w:r>
        <w:rPr>
          <w:rFonts w:ascii="Arial" w:hAnsi="Arial" w:cs="Arial"/>
          <w:bCs/>
          <w:sz w:val="20"/>
          <w:szCs w:val="20"/>
          <w:lang w:val="sr-Cyrl-RS"/>
        </w:rPr>
        <w:t>је сиромашно</w:t>
      </w:r>
      <w:r w:rsidRPr="00714469">
        <w:rPr>
          <w:rFonts w:ascii="Arial" w:hAnsi="Arial" w:cs="Arial"/>
          <w:bCs/>
          <w:sz w:val="20"/>
          <w:szCs w:val="20"/>
          <w:lang w:val="sr-Cyrl-RS"/>
        </w:rPr>
        <w:t xml:space="preserve"> и живи у домаћинствима са веома ниским радним интензитетом.</w:t>
      </w:r>
      <w:r w:rsidRPr="00714469">
        <w:rPr>
          <w:rFonts w:ascii="Arial" w:hAnsi="Arial" w:cs="Arial"/>
          <w:sz w:val="20"/>
          <w:szCs w:val="20"/>
          <w:lang w:val="sr-Cyrl-RS"/>
        </w:rPr>
        <w:t xml:space="preserve"> У наредној</w:t>
      </w:r>
      <w:r>
        <w:rPr>
          <w:rFonts w:ascii="Arial" w:hAnsi="Arial" w:cs="Arial"/>
          <w:sz w:val="20"/>
          <w:szCs w:val="20"/>
          <w:lang w:val="sr-Cyrl-RS"/>
        </w:rPr>
        <w:t xml:space="preserve"> табели види се кретање стопе сирмаштва у Србији.</w:t>
      </w:r>
    </w:p>
    <w:p w:rsidR="004551FE" w:rsidRPr="00E66589" w:rsidRDefault="004551FE" w:rsidP="004551FE">
      <w:pPr>
        <w:pStyle w:val="NormalWeb"/>
        <w:spacing w:line="360" w:lineRule="auto"/>
        <w:jc w:val="both"/>
        <w:rPr>
          <w:rFonts w:ascii="Arial" w:hAnsi="Arial" w:cs="Arial"/>
          <w:sz w:val="20"/>
          <w:szCs w:val="20"/>
          <w:lang w:val="sr-Cyrl-RS"/>
        </w:rPr>
      </w:pPr>
      <w:r w:rsidRPr="00714469">
        <w:rPr>
          <w:rFonts w:ascii="Arial" w:hAnsi="Arial" w:cs="Arial"/>
          <w:b/>
          <w:sz w:val="20"/>
          <w:szCs w:val="20"/>
          <w:lang w:val="sr-Cyrl-RS"/>
        </w:rPr>
        <w:t xml:space="preserve">Табела 1.: </w:t>
      </w:r>
      <w:r w:rsidRPr="00E66589">
        <w:rPr>
          <w:rFonts w:ascii="Arial" w:hAnsi="Arial" w:cs="Arial"/>
          <w:sz w:val="20"/>
          <w:szCs w:val="20"/>
          <w:lang w:val="sr-Cyrl-RS"/>
        </w:rPr>
        <w:t>Процанат сиромашних у Србији по годинама</w:t>
      </w:r>
    </w:p>
    <w:tbl>
      <w:tblPr>
        <w:tblStyle w:val="TableGrid"/>
        <w:tblW w:w="0" w:type="auto"/>
        <w:jc w:val="center"/>
        <w:tblLook w:val="04A0" w:firstRow="1" w:lastRow="0" w:firstColumn="1" w:lastColumn="0" w:noHBand="0" w:noVBand="1"/>
      </w:tblPr>
      <w:tblGrid>
        <w:gridCol w:w="1848"/>
        <w:gridCol w:w="1848"/>
        <w:gridCol w:w="1849"/>
        <w:gridCol w:w="1849"/>
        <w:gridCol w:w="1849"/>
      </w:tblGrid>
      <w:tr w:rsidR="004551FE" w:rsidTr="004551FE">
        <w:trPr>
          <w:jc w:val="center"/>
        </w:trPr>
        <w:tc>
          <w:tcPr>
            <w:tcW w:w="1848" w:type="dxa"/>
          </w:tcPr>
          <w:p w:rsidR="004551FE" w:rsidRDefault="004551FE" w:rsidP="004551FE">
            <w:pPr>
              <w:pStyle w:val="NormalWeb"/>
              <w:spacing w:line="360" w:lineRule="auto"/>
              <w:jc w:val="both"/>
              <w:rPr>
                <w:rFonts w:ascii="Arial" w:hAnsi="Arial" w:cs="Arial"/>
                <w:color w:val="323232"/>
                <w:sz w:val="20"/>
                <w:szCs w:val="20"/>
                <w:lang w:val="sr-Cyrl-RS"/>
              </w:rPr>
            </w:pPr>
            <w:r>
              <w:rPr>
                <w:rFonts w:ascii="Arial" w:hAnsi="Arial" w:cs="Arial"/>
                <w:color w:val="323232"/>
                <w:sz w:val="20"/>
                <w:szCs w:val="20"/>
                <w:lang w:val="sr-Cyrl-RS"/>
              </w:rPr>
              <w:t>година</w:t>
            </w:r>
          </w:p>
        </w:tc>
        <w:tc>
          <w:tcPr>
            <w:tcW w:w="1848"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2008</w:t>
            </w:r>
          </w:p>
        </w:tc>
        <w:tc>
          <w:tcPr>
            <w:tcW w:w="1849"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2010</w:t>
            </w:r>
          </w:p>
        </w:tc>
        <w:tc>
          <w:tcPr>
            <w:tcW w:w="1849"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2012</w:t>
            </w:r>
          </w:p>
        </w:tc>
        <w:tc>
          <w:tcPr>
            <w:tcW w:w="1849"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2014</w:t>
            </w:r>
          </w:p>
        </w:tc>
      </w:tr>
      <w:tr w:rsidR="004551FE" w:rsidTr="004551FE">
        <w:trPr>
          <w:jc w:val="center"/>
        </w:trPr>
        <w:tc>
          <w:tcPr>
            <w:tcW w:w="1848" w:type="dxa"/>
          </w:tcPr>
          <w:p w:rsidR="004551FE" w:rsidRDefault="004551FE" w:rsidP="004551FE">
            <w:pPr>
              <w:pStyle w:val="NormalWeb"/>
              <w:spacing w:line="360" w:lineRule="auto"/>
              <w:jc w:val="both"/>
              <w:rPr>
                <w:rFonts w:ascii="Arial" w:hAnsi="Arial" w:cs="Arial"/>
                <w:color w:val="323232"/>
                <w:sz w:val="20"/>
                <w:szCs w:val="20"/>
                <w:lang w:val="sr-Cyrl-RS"/>
              </w:rPr>
            </w:pPr>
            <w:r>
              <w:rPr>
                <w:rFonts w:ascii="Arial" w:hAnsi="Arial" w:cs="Arial"/>
                <w:color w:val="323232"/>
                <w:sz w:val="20"/>
                <w:szCs w:val="20"/>
                <w:lang w:val="sr-Cyrl-RS"/>
              </w:rPr>
              <w:t>%</w:t>
            </w:r>
          </w:p>
        </w:tc>
        <w:tc>
          <w:tcPr>
            <w:tcW w:w="1848"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6,1</w:t>
            </w:r>
          </w:p>
        </w:tc>
        <w:tc>
          <w:tcPr>
            <w:tcW w:w="1849"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9,2</w:t>
            </w:r>
          </w:p>
        </w:tc>
        <w:tc>
          <w:tcPr>
            <w:tcW w:w="1849"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8,8</w:t>
            </w:r>
          </w:p>
        </w:tc>
        <w:tc>
          <w:tcPr>
            <w:tcW w:w="1849" w:type="dxa"/>
          </w:tcPr>
          <w:p w:rsidR="004551FE" w:rsidRDefault="004551FE" w:rsidP="004551FE">
            <w:pPr>
              <w:pStyle w:val="NormalWeb"/>
              <w:spacing w:line="360" w:lineRule="auto"/>
              <w:jc w:val="center"/>
              <w:rPr>
                <w:rFonts w:ascii="Arial" w:hAnsi="Arial" w:cs="Arial"/>
                <w:color w:val="323232"/>
                <w:sz w:val="20"/>
                <w:szCs w:val="20"/>
                <w:lang w:val="sr-Cyrl-RS"/>
              </w:rPr>
            </w:pPr>
            <w:r>
              <w:rPr>
                <w:rFonts w:ascii="Arial" w:hAnsi="Arial" w:cs="Arial"/>
                <w:color w:val="323232"/>
                <w:sz w:val="20"/>
                <w:szCs w:val="20"/>
                <w:lang w:val="sr-Cyrl-RS"/>
              </w:rPr>
              <w:t>8,9</w:t>
            </w:r>
          </w:p>
        </w:tc>
      </w:tr>
    </w:tbl>
    <w:p w:rsidR="004551FE" w:rsidRPr="00E66589" w:rsidRDefault="004551FE" w:rsidP="004551FE">
      <w:pPr>
        <w:rPr>
          <w:rFonts w:ascii="Arial" w:hAnsi="Arial"/>
          <w:bCs/>
          <w:sz w:val="20"/>
          <w:szCs w:val="20"/>
          <w:lang w:val="sr-Cyrl-RS"/>
        </w:rPr>
      </w:pPr>
      <w:r w:rsidRPr="00E66589">
        <w:rPr>
          <w:rFonts w:ascii="Arial" w:hAnsi="Arial" w:cs="Arial"/>
          <w:sz w:val="20"/>
          <w:szCs w:val="20"/>
          <w:lang w:val="sr-Cyrl-RS"/>
        </w:rPr>
        <w:t>Извор:</w:t>
      </w:r>
      <w:r w:rsidRPr="00E66589">
        <w:rPr>
          <w:rFonts w:ascii="Arial" w:hAnsi="Arial"/>
          <w:bCs/>
          <w:color w:val="365F91"/>
          <w:sz w:val="20"/>
          <w:szCs w:val="20"/>
          <w:lang w:val="sr-Latn-CS"/>
        </w:rPr>
        <w:t xml:space="preserve"> </w:t>
      </w:r>
      <w:r w:rsidRPr="00E66589">
        <w:rPr>
          <w:rFonts w:ascii="Arial" w:hAnsi="Arial"/>
          <w:bCs/>
          <w:sz w:val="20"/>
          <w:szCs w:val="20"/>
          <w:lang w:val="sr-Cyrl-RS"/>
        </w:rPr>
        <w:t>Сиромаштво у Србији у 2014 години, август 2015.</w:t>
      </w:r>
    </w:p>
    <w:p w:rsidR="004551FE" w:rsidRPr="00E66589" w:rsidRDefault="004551FE" w:rsidP="004551FE">
      <w:pPr>
        <w:autoSpaceDE w:val="0"/>
        <w:autoSpaceDN w:val="0"/>
        <w:adjustRightInd w:val="0"/>
        <w:rPr>
          <w:rFonts w:ascii="Arial" w:hAnsi="Arial" w:cs="Arial"/>
          <w:bCs/>
          <w:sz w:val="20"/>
          <w:szCs w:val="20"/>
          <w:u w:val="single"/>
          <w:lang w:val="sr-Latn-CS"/>
        </w:rPr>
      </w:pPr>
      <w:r w:rsidRPr="00E66589">
        <w:rPr>
          <w:rFonts w:ascii="Arial" w:hAnsi="Arial" w:cs="Arial"/>
          <w:bCs/>
          <w:sz w:val="20"/>
          <w:szCs w:val="20"/>
          <w:lang w:val="sr-Cyrl-RS"/>
        </w:rPr>
        <w:t>Према:</w:t>
      </w:r>
      <w:r w:rsidRPr="00B61DB7">
        <w:rPr>
          <w:rFonts w:ascii="Arial" w:hAnsi="Arial"/>
          <w:bCs/>
          <w:sz w:val="20"/>
          <w:szCs w:val="20"/>
          <w:lang w:val="sr-Cyrl-RS"/>
        </w:rPr>
        <w:t xml:space="preserve"> </w:t>
      </w:r>
      <w:r>
        <w:rPr>
          <w:rFonts w:ascii="Arial" w:hAnsi="Arial"/>
          <w:bCs/>
          <w:sz w:val="20"/>
          <w:szCs w:val="20"/>
          <w:lang w:val="sr-Cyrl-RS"/>
        </w:rPr>
        <w:t>Мијатовић,Б.,</w:t>
      </w:r>
      <w:r w:rsidRPr="00E66589">
        <w:rPr>
          <w:rFonts w:ascii="Arial" w:hAnsi="Arial" w:cs="Arial"/>
          <w:bCs/>
          <w:sz w:val="20"/>
          <w:szCs w:val="20"/>
          <w:lang w:val="sr-Cyrl-RS"/>
        </w:rPr>
        <w:t xml:space="preserve"> Сиромаштво у Србији </w:t>
      </w:r>
      <w:r w:rsidRPr="00E66589">
        <w:rPr>
          <w:rFonts w:ascii="Arial" w:hAnsi="Arial" w:cs="Arial"/>
          <w:bCs/>
          <w:sz w:val="20"/>
          <w:szCs w:val="20"/>
          <w:lang w:val="sr-Latn-CS"/>
        </w:rPr>
        <w:t>, 2008-2014.</w:t>
      </w:r>
      <w:r>
        <w:rPr>
          <w:rFonts w:ascii="Arial" w:hAnsi="Arial" w:cs="Arial"/>
          <w:bCs/>
          <w:sz w:val="20"/>
          <w:szCs w:val="20"/>
          <w:lang w:val="sr-Cyrl-RS"/>
        </w:rPr>
        <w:t>,Табела</w:t>
      </w:r>
      <w:r w:rsidRPr="00686DF0">
        <w:rPr>
          <w:rFonts w:ascii="Arial" w:hAnsi="Arial" w:cs="Arial"/>
          <w:bCs/>
          <w:sz w:val="20"/>
          <w:szCs w:val="20"/>
          <w:lang w:val="sr-Cyrl-RS"/>
        </w:rPr>
        <w:t xml:space="preserve"> </w:t>
      </w:r>
      <w:r w:rsidRPr="00E66589">
        <w:rPr>
          <w:rFonts w:ascii="Arial" w:hAnsi="Arial" w:cs="Arial"/>
          <w:bCs/>
          <w:sz w:val="20"/>
          <w:szCs w:val="20"/>
          <w:lang w:val="sr-Cyrl-RS"/>
        </w:rPr>
        <w:t>14.</w:t>
      </w:r>
    </w:p>
    <w:p w:rsidR="004551FE" w:rsidRPr="007E2F11" w:rsidRDefault="004551FE" w:rsidP="004551FE">
      <w:pPr>
        <w:rPr>
          <w:rFonts w:ascii="Arial" w:hAnsi="Arial"/>
          <w:bCs/>
          <w:sz w:val="20"/>
          <w:szCs w:val="20"/>
          <w:lang w:val="sr-Latn-CS"/>
        </w:rPr>
      </w:pPr>
    </w:p>
    <w:p w:rsidR="004551FE" w:rsidRPr="00510FC8" w:rsidRDefault="004551FE" w:rsidP="004551FE">
      <w:pPr>
        <w:spacing w:line="360" w:lineRule="auto"/>
        <w:jc w:val="both"/>
        <w:rPr>
          <w:rFonts w:ascii="Arial" w:hAnsi="Arial" w:cs="Arial"/>
          <w:sz w:val="20"/>
          <w:szCs w:val="20"/>
          <w:lang w:val="sr-Cyrl-RS"/>
        </w:rPr>
      </w:pPr>
      <w:r w:rsidRPr="00714469">
        <w:rPr>
          <w:rFonts w:ascii="Arial" w:hAnsi="Arial" w:cs="Arial"/>
          <w:sz w:val="20"/>
          <w:szCs w:val="20"/>
          <w:lang w:val="sr-Cyrl-RS"/>
        </w:rPr>
        <w:t xml:space="preserve">Структура сиромаштва показује да су највише погођене рањиве категорије: деца, млади </w:t>
      </w:r>
      <w:r w:rsidRPr="00714469">
        <w:rPr>
          <w:rFonts w:ascii="Arial" w:hAnsi="Arial" w:cs="Arial"/>
          <w:bCs/>
          <w:sz w:val="20"/>
          <w:szCs w:val="20"/>
          <w:lang w:val="sr-Cyrl-RS"/>
        </w:rPr>
        <w:t>а ниже образовани који су више изложени ризику од сиромаштва.</w:t>
      </w:r>
      <w:r w:rsidRPr="00510FC8">
        <w:rPr>
          <w:rFonts w:ascii="Arial" w:hAnsi="Arial" w:cs="Arial"/>
          <w:b/>
          <w:bCs/>
          <w:sz w:val="20"/>
          <w:szCs w:val="20"/>
          <w:lang w:val="sr-Cyrl-RS"/>
        </w:rPr>
        <w:t xml:space="preserve"> </w:t>
      </w:r>
      <w:r w:rsidRPr="00510FC8">
        <w:rPr>
          <w:rFonts w:ascii="Arial" w:hAnsi="Arial" w:cs="Arial"/>
          <w:color w:val="000000"/>
          <w:sz w:val="20"/>
          <w:szCs w:val="20"/>
          <w:lang w:val="sr-Cyrl-RS"/>
        </w:rPr>
        <w:t>Стопе сиромаштва деце у Србији знатно су изнад просечних стопа за општу популацију, и много веће нег</w:t>
      </w:r>
      <w:r>
        <w:rPr>
          <w:rFonts w:ascii="Arial" w:hAnsi="Arial" w:cs="Arial"/>
          <w:color w:val="000000"/>
          <w:sz w:val="20"/>
          <w:szCs w:val="20"/>
          <w:lang w:val="sr-Cyrl-RS"/>
        </w:rPr>
        <w:t>о у другим европским земљама. У</w:t>
      </w:r>
      <w:r w:rsidRPr="00510FC8">
        <w:rPr>
          <w:rFonts w:ascii="Arial" w:hAnsi="Arial" w:cs="Arial"/>
          <w:color w:val="000000"/>
          <w:sz w:val="20"/>
          <w:szCs w:val="20"/>
          <w:lang w:val="sr-Cyrl-RS"/>
        </w:rPr>
        <w:t>тврђено је да високе стопе сиромаштва међу децом у Србији нису само последица ниске потрошње за дечје додатке и новчану социјалну помоћ, већ и последица карактеристика социјалних накнада. Раније студије садрже неколико решења, али пројекат ФРЕН-а "Смањење сиромаштва деце у Србији: балансирање између унапређених социјалних накнада и политика које промовишу запослење родитеља"</w:t>
      </w:r>
      <w:r w:rsidRPr="00510FC8">
        <w:rPr>
          <w:rStyle w:val="FootnoteReference"/>
          <w:rFonts w:cs="Arial"/>
          <w:color w:val="000000"/>
          <w:sz w:val="20"/>
          <w:szCs w:val="20"/>
          <w:lang w:val="sr-Cyrl-RS"/>
        </w:rPr>
        <w:footnoteReference w:id="8"/>
      </w:r>
      <w:r w:rsidRPr="00510FC8">
        <w:rPr>
          <w:rFonts w:ascii="Arial" w:hAnsi="Arial" w:cs="Arial"/>
          <w:color w:val="000000"/>
          <w:sz w:val="20"/>
          <w:szCs w:val="20"/>
          <w:lang w:val="sr-Cyrl-RS"/>
        </w:rPr>
        <w:t xml:space="preserve">, први оцењује утицај одређених реформских решења на стопу сиромаштва деце као и државни буџет. </w:t>
      </w:r>
    </w:p>
    <w:p w:rsidR="004551FE" w:rsidRPr="00510FC8" w:rsidRDefault="004551FE" w:rsidP="004551FE">
      <w:pPr>
        <w:pStyle w:val="Normal1"/>
        <w:spacing w:line="360" w:lineRule="auto"/>
        <w:jc w:val="both"/>
        <w:rPr>
          <w:rFonts w:ascii="Arial" w:hAnsi="Arial" w:cs="Arial"/>
          <w:sz w:val="20"/>
          <w:szCs w:val="20"/>
          <w:lang w:val="sr-Cyrl-RS"/>
        </w:rPr>
      </w:pPr>
      <w:r w:rsidRPr="00510FC8">
        <w:rPr>
          <w:rFonts w:ascii="Arial" w:hAnsi="Arial" w:cs="Arial"/>
          <w:sz w:val="20"/>
          <w:szCs w:val="20"/>
          <w:lang w:val="sr-Cyrl-RS"/>
        </w:rPr>
        <w:t>Иако је стопа ризика сиромаштва деце у Србији знатно већа него у 28 земаља чланица ЕУ аналитичари наводе да је релативан положај деце у односу на просек популације у Србији приближно исти као у 28 земаља чланица ЕУ.</w:t>
      </w:r>
    </w:p>
    <w:p w:rsidR="004551FE" w:rsidRPr="00510FC8" w:rsidRDefault="004551FE" w:rsidP="004551FE">
      <w:pPr>
        <w:pStyle w:val="NormalWeb"/>
        <w:spacing w:line="360" w:lineRule="auto"/>
        <w:jc w:val="both"/>
        <w:rPr>
          <w:rFonts w:ascii="Arial" w:hAnsi="Arial" w:cs="Arial"/>
          <w:sz w:val="20"/>
          <w:szCs w:val="20"/>
          <w:lang w:val="sr-Cyrl-RS"/>
        </w:rPr>
      </w:pPr>
      <w:r w:rsidRPr="00885212">
        <w:rPr>
          <w:rFonts w:ascii="Arial" w:hAnsi="Arial" w:cs="Arial"/>
          <w:sz w:val="20"/>
          <w:szCs w:val="20"/>
          <w:lang w:val="sr-Cyrl-RS"/>
        </w:rPr>
        <w:t xml:space="preserve">Забрињавајући је податак да се </w:t>
      </w:r>
      <w:r w:rsidRPr="00885212">
        <w:rPr>
          <w:rFonts w:ascii="Arial" w:hAnsi="Arial" w:cs="Arial"/>
          <w:bCs/>
          <w:sz w:val="20"/>
          <w:szCs w:val="20"/>
          <w:lang w:val="sr-Cyrl-RS"/>
        </w:rPr>
        <w:t>од укупног броја сиромашних у Србији прошле године чак 50,7% односи на лица старости од 25-65 година, док је проценат сиромашних старости до 13 година 17,4%.</w:t>
      </w:r>
      <w:r w:rsidRPr="00885212">
        <w:rPr>
          <w:rStyle w:val="FootnoteReference"/>
          <w:rFonts w:cs="Arial"/>
          <w:sz w:val="20"/>
          <w:szCs w:val="20"/>
          <w:lang w:val="sr-Cyrl-RS"/>
        </w:rPr>
        <w:footnoteReference w:id="9"/>
      </w:r>
      <w:r>
        <w:rPr>
          <w:rFonts w:ascii="Arial" w:hAnsi="Arial" w:cs="Arial"/>
          <w:b/>
          <w:bCs/>
          <w:sz w:val="20"/>
          <w:szCs w:val="20"/>
          <w:lang w:val="sr-Cyrl-RS"/>
        </w:rPr>
        <w:t xml:space="preserve"> </w:t>
      </w:r>
      <w:r w:rsidRPr="00510FC8">
        <w:rPr>
          <w:rFonts w:ascii="Arial" w:hAnsi="Arial" w:cs="Arial"/>
          <w:sz w:val="20"/>
          <w:szCs w:val="20"/>
          <w:lang w:val="sr-Cyrl-RS"/>
        </w:rPr>
        <w:t>Према</w:t>
      </w:r>
      <w:r>
        <w:rPr>
          <w:rFonts w:ascii="Arial" w:hAnsi="Arial" w:cs="Arial"/>
          <w:sz w:val="20"/>
          <w:szCs w:val="20"/>
          <w:lang w:val="sr-Cyrl-RS"/>
        </w:rPr>
        <w:t xml:space="preserve"> подацима АРС из октобра 2013. </w:t>
      </w:r>
      <w:r w:rsidRPr="00510FC8">
        <w:rPr>
          <w:rFonts w:ascii="Arial" w:hAnsi="Arial" w:cs="Arial"/>
          <w:sz w:val="20"/>
          <w:szCs w:val="20"/>
          <w:lang w:val="sr-Cyrl-RS"/>
        </w:rPr>
        <w:t xml:space="preserve">стопа незапослености младих (15-24) износи 50%, док једна четвртина младих спада у категорију који нису запослени, не школују се нити се </w:t>
      </w:r>
      <w:r w:rsidRPr="00510FC8">
        <w:rPr>
          <w:rFonts w:ascii="Arial" w:hAnsi="Arial" w:cs="Arial"/>
          <w:sz w:val="20"/>
          <w:szCs w:val="20"/>
          <w:lang w:val="sr-Cyrl-RS"/>
        </w:rPr>
        <w:lastRenderedPageBreak/>
        <w:t>усавршавају (</w:t>
      </w:r>
      <w:r w:rsidRPr="00510FC8">
        <w:rPr>
          <w:rFonts w:ascii="Arial" w:hAnsi="Arial" w:cs="Arial"/>
          <w:i/>
          <w:sz w:val="20"/>
          <w:szCs w:val="20"/>
          <w:lang w:val="sr-Cyrl-RS"/>
        </w:rPr>
        <w:t>NEET - not in employment, education or training</w:t>
      </w:r>
      <w:r w:rsidRPr="00510FC8">
        <w:rPr>
          <w:rFonts w:ascii="Arial" w:hAnsi="Arial" w:cs="Arial"/>
          <w:sz w:val="20"/>
          <w:szCs w:val="20"/>
          <w:lang w:val="sr-Cyrl-RS"/>
        </w:rPr>
        <w:t>).</w:t>
      </w:r>
      <w:r w:rsidRPr="00510FC8">
        <w:rPr>
          <w:rStyle w:val="FootnoteReference"/>
          <w:rFonts w:cs="Arial"/>
          <w:sz w:val="20"/>
          <w:szCs w:val="20"/>
          <w:lang w:val="sr-Cyrl-RS"/>
        </w:rPr>
        <w:footnoteReference w:id="10"/>
      </w:r>
      <w:r w:rsidRPr="00510FC8">
        <w:rPr>
          <w:rFonts w:ascii="Arial" w:hAnsi="Arial" w:cs="Arial"/>
          <w:sz w:val="20"/>
          <w:szCs w:val="20"/>
          <w:lang w:val="sr-Cyrl-RS"/>
        </w:rPr>
        <w:t xml:space="preserve"> Према подацима АРС за 4 квартал 2014. одине, учешће младих до 30 година у регистрованој незапослености износи 25,8%. </w:t>
      </w:r>
    </w:p>
    <w:p w:rsidR="004551FE" w:rsidRPr="00510FC8" w:rsidRDefault="004551FE" w:rsidP="004551FE">
      <w:pPr>
        <w:spacing w:before="100" w:beforeAutospacing="1" w:after="100" w:afterAutospacing="1" w:line="360" w:lineRule="auto"/>
        <w:jc w:val="both"/>
        <w:rPr>
          <w:rFonts w:ascii="Arial" w:hAnsi="Arial" w:cs="Arial"/>
          <w:sz w:val="20"/>
          <w:szCs w:val="20"/>
          <w:lang w:val="sr-Cyrl-RS"/>
        </w:rPr>
      </w:pPr>
      <w:r w:rsidRPr="00D477A5">
        <w:rPr>
          <w:rFonts w:ascii="Arial" w:hAnsi="Arial" w:cs="Arial"/>
          <w:bCs/>
          <w:sz w:val="20"/>
          <w:szCs w:val="20"/>
          <w:lang w:val="sr-Cyrl-RS"/>
        </w:rPr>
        <w:t>Такође,</w:t>
      </w:r>
      <w:r>
        <w:rPr>
          <w:rFonts w:ascii="Arial" w:hAnsi="Arial" w:cs="Arial"/>
          <w:b/>
          <w:bCs/>
          <w:sz w:val="20"/>
          <w:szCs w:val="20"/>
          <w:lang w:val="sr-Cyrl-RS"/>
        </w:rPr>
        <w:t xml:space="preserve"> с</w:t>
      </w:r>
      <w:r w:rsidRPr="00510FC8">
        <w:rPr>
          <w:rFonts w:ascii="Arial" w:hAnsi="Arial" w:cs="Arial"/>
          <w:sz w:val="20"/>
          <w:szCs w:val="20"/>
          <w:lang w:val="sr-Cyrl-RS"/>
        </w:rPr>
        <w:t>топа ризика сиромаштва у Србији, као и у 28 земаља чланица ЕУ већа је код жена него код мушкараца.</w:t>
      </w:r>
    </w:p>
    <w:p w:rsidR="004551FE" w:rsidRPr="00885212" w:rsidRDefault="004551FE" w:rsidP="004551FE">
      <w:pPr>
        <w:pStyle w:val="NormalWeb"/>
        <w:spacing w:line="360" w:lineRule="auto"/>
        <w:jc w:val="both"/>
        <w:rPr>
          <w:rFonts w:ascii="Arial" w:hAnsi="Arial" w:cs="Arial"/>
          <w:color w:val="323232"/>
          <w:sz w:val="20"/>
          <w:szCs w:val="20"/>
          <w:lang w:val="sr-Cyrl-RS"/>
        </w:rPr>
      </w:pPr>
      <w:r w:rsidRPr="00885212">
        <w:rPr>
          <w:rFonts w:ascii="Arial" w:hAnsi="Arial" w:cs="Arial"/>
          <w:color w:val="343434"/>
          <w:sz w:val="20"/>
          <w:szCs w:val="20"/>
          <w:lang w:val="sr-Cyrl-RS"/>
        </w:rPr>
        <w:t xml:space="preserve">Имајући у виду кретање стопе сиромаштва у Србији, у компарацији са другим земљама у региону и ЕУ, </w:t>
      </w:r>
      <w:r w:rsidRPr="00885212">
        <w:rPr>
          <w:rFonts w:ascii="Arial" w:hAnsi="Arial" w:cs="Arial"/>
          <w:color w:val="323232"/>
          <w:sz w:val="20"/>
          <w:szCs w:val="20"/>
          <w:lang w:val="sr-Cyrl-RS"/>
        </w:rPr>
        <w:t xml:space="preserve">у октобру 2014. године Влада Србије усвојила је </w:t>
      </w:r>
      <w:r w:rsidRPr="00885212">
        <w:rPr>
          <w:rFonts w:ascii="Arial" w:hAnsi="Arial" w:cs="Arial"/>
          <w:bCs/>
          <w:color w:val="323232"/>
          <w:sz w:val="20"/>
          <w:szCs w:val="20"/>
          <w:lang w:val="sr-Cyrl-RS"/>
        </w:rPr>
        <w:t>Други национални извештај о социјалном укључивању и смањењу сиромаштва у Републици Србији за период 2011 – 2014.</w:t>
      </w:r>
      <w:r w:rsidRPr="00885212">
        <w:rPr>
          <w:rFonts w:ascii="Arial" w:hAnsi="Arial" w:cs="Arial"/>
          <w:b/>
          <w:bCs/>
          <w:color w:val="323232"/>
          <w:sz w:val="20"/>
          <w:szCs w:val="20"/>
          <w:lang w:val="sr-Cyrl-RS"/>
        </w:rPr>
        <w:t xml:space="preserve"> </w:t>
      </w:r>
      <w:r w:rsidRPr="00885212">
        <w:rPr>
          <w:rFonts w:ascii="Arial" w:hAnsi="Arial" w:cs="Arial"/>
          <w:bCs/>
          <w:color w:val="323232"/>
          <w:sz w:val="20"/>
          <w:szCs w:val="20"/>
          <w:lang w:val="sr-Cyrl-RS"/>
        </w:rPr>
        <w:t>године</w:t>
      </w:r>
      <w:r w:rsidRPr="00885212">
        <w:rPr>
          <w:rStyle w:val="FootnoteReference"/>
          <w:rFonts w:cs="Arial"/>
          <w:color w:val="323232"/>
          <w:sz w:val="20"/>
          <w:szCs w:val="20"/>
          <w:lang w:val="sr-Cyrl-RS"/>
        </w:rPr>
        <w:footnoteReference w:id="11"/>
      </w:r>
      <w:r w:rsidRPr="00885212">
        <w:rPr>
          <w:rFonts w:ascii="Arial" w:hAnsi="Arial" w:cs="Arial"/>
          <w:color w:val="323232"/>
          <w:sz w:val="20"/>
          <w:szCs w:val="20"/>
          <w:lang w:val="sr-Cyrl-RS"/>
        </w:rPr>
        <w:t xml:space="preserve">. Извештај обухвата: преглед законског, стратешког и институционалног оквира релевантних за процесе социјалног укључивања и смањења сиромаштва, анализу тренутног стања у релевантним областима, преглед реализованих мера, закључке и изазове и основне правце развоја за наредни период. Тим за социјално укључивање и смањење сиромаштва Владе Србије активно учествује у промовисању предузетничке културе, развијању различитих модела укључивања осетљивих група у економске активности, промоцији и развијању концепта социјалног предузетништва и активном укључивању на тржиште рада. </w:t>
      </w:r>
      <w:r w:rsidRPr="00885212">
        <w:rPr>
          <w:rFonts w:ascii="Arial" w:hAnsi="Arial" w:cs="Arial"/>
          <w:sz w:val="20"/>
          <w:szCs w:val="20"/>
          <w:lang w:val="sr-Cyrl-RS"/>
        </w:rPr>
        <w:t>Национални акциони плана запошљавања за 2016. годину дефинише мере у овој области.</w:t>
      </w:r>
    </w:p>
    <w:p w:rsidR="004551FE" w:rsidRPr="00510FC8" w:rsidRDefault="004551FE" w:rsidP="00316B74">
      <w:pPr>
        <w:pStyle w:val="Heading1"/>
        <w:numPr>
          <w:ilvl w:val="0"/>
          <w:numId w:val="0"/>
        </w:numPr>
        <w:ind w:left="431" w:hanging="431"/>
      </w:pPr>
      <w:bookmarkStart w:id="3" w:name="_Toc436217184"/>
      <w:r w:rsidRPr="00510FC8">
        <w:t>Ризик од сиромаштва у европским земљама</w:t>
      </w:r>
      <w:bookmarkEnd w:id="3"/>
    </w:p>
    <w:p w:rsidR="004551FE" w:rsidRPr="00510FC8" w:rsidRDefault="004551FE" w:rsidP="004551FE">
      <w:pPr>
        <w:pStyle w:val="NormalWeb"/>
        <w:spacing w:line="360" w:lineRule="auto"/>
        <w:jc w:val="both"/>
        <w:rPr>
          <w:rFonts w:ascii="Arial" w:hAnsi="Arial" w:cs="Arial"/>
          <w:color w:val="323232"/>
          <w:sz w:val="20"/>
          <w:szCs w:val="20"/>
          <w:lang w:val="sr-Cyrl-RS"/>
        </w:rPr>
      </w:pPr>
      <w:r w:rsidRPr="00510FC8">
        <w:rPr>
          <w:rFonts w:ascii="Arial" w:hAnsi="Arial" w:cs="Arial"/>
          <w:color w:val="323232"/>
          <w:sz w:val="20"/>
          <w:szCs w:val="20"/>
          <w:lang w:val="sr-Cyrl-RS"/>
        </w:rPr>
        <w:t>Најмањи постотак људи у ризику од сиромаштва или социјалне искључености</w:t>
      </w:r>
      <w:r>
        <w:rPr>
          <w:rFonts w:ascii="Arial" w:hAnsi="Arial" w:cs="Arial"/>
          <w:color w:val="323232"/>
          <w:sz w:val="20"/>
          <w:szCs w:val="20"/>
          <w:lang w:val="sr-Cyrl-RS"/>
        </w:rPr>
        <w:t xml:space="preserve"> прошле године </w:t>
      </w:r>
      <w:r w:rsidRPr="00510FC8">
        <w:rPr>
          <w:rFonts w:ascii="Arial" w:hAnsi="Arial" w:cs="Arial"/>
          <w:color w:val="323232"/>
          <w:sz w:val="20"/>
          <w:szCs w:val="20"/>
          <w:lang w:val="sr-Cyrl-RS"/>
        </w:rPr>
        <w:t xml:space="preserve"> имале су Чешка (14,8%), Холандија (15,9%), Шведска (16,4%)</w:t>
      </w:r>
      <w:r>
        <w:rPr>
          <w:rFonts w:ascii="Arial" w:hAnsi="Arial" w:cs="Arial"/>
          <w:color w:val="323232"/>
          <w:sz w:val="20"/>
          <w:szCs w:val="20"/>
          <w:lang w:val="sr-Cyrl-RS"/>
        </w:rPr>
        <w:t xml:space="preserve">, </w:t>
      </w:r>
      <w:r w:rsidRPr="00510FC8">
        <w:rPr>
          <w:rFonts w:ascii="Arial" w:hAnsi="Arial" w:cs="Arial"/>
          <w:color w:val="323232"/>
          <w:sz w:val="20"/>
          <w:szCs w:val="20"/>
          <w:lang w:val="sr-Cyrl-RS"/>
        </w:rPr>
        <w:t>Финска (17,3%)</w:t>
      </w:r>
      <w:r>
        <w:rPr>
          <w:rFonts w:ascii="Arial" w:hAnsi="Arial" w:cs="Arial"/>
          <w:color w:val="323232"/>
          <w:sz w:val="20"/>
          <w:szCs w:val="20"/>
          <w:lang w:val="sr-Cyrl-RS"/>
        </w:rPr>
        <w:t xml:space="preserve"> и Данска (17,8%)</w:t>
      </w:r>
      <w:r w:rsidRPr="00510FC8">
        <w:rPr>
          <w:rFonts w:ascii="Arial" w:hAnsi="Arial" w:cs="Arial"/>
          <w:color w:val="323232"/>
          <w:sz w:val="20"/>
          <w:szCs w:val="20"/>
          <w:lang w:val="sr-Cyrl-RS"/>
        </w:rPr>
        <w:t>.</w:t>
      </w:r>
    </w:p>
    <w:p w:rsidR="004551FE" w:rsidRPr="00510FC8" w:rsidRDefault="004551FE" w:rsidP="004551FE">
      <w:pPr>
        <w:pStyle w:val="NormalWeb"/>
        <w:spacing w:line="360" w:lineRule="auto"/>
        <w:jc w:val="both"/>
        <w:rPr>
          <w:rFonts w:ascii="Arial" w:hAnsi="Arial" w:cs="Arial"/>
          <w:color w:val="323232"/>
          <w:sz w:val="20"/>
          <w:szCs w:val="20"/>
          <w:lang w:val="sr-Cyrl-RS"/>
        </w:rPr>
      </w:pPr>
      <w:r w:rsidRPr="00510FC8">
        <w:rPr>
          <w:rFonts w:ascii="Arial" w:hAnsi="Arial" w:cs="Arial"/>
          <w:sz w:val="20"/>
          <w:szCs w:val="20"/>
          <w:lang w:val="sr-Cyrl-RS"/>
        </w:rPr>
        <w:t>Ако се анализира претходни петогодишњи период</w:t>
      </w:r>
      <w:r w:rsidRPr="00510FC8">
        <w:rPr>
          <w:rFonts w:ascii="Arial" w:hAnsi="Arial" w:cs="Arial"/>
          <w:color w:val="323232"/>
          <w:sz w:val="20"/>
          <w:szCs w:val="20"/>
          <w:lang w:val="sr-Cyrl-RS"/>
        </w:rPr>
        <w:t xml:space="preserve"> до 2013. године број људи у ризику од сиромаштва или социјалне искључености повећао се у већини држава чланица </w:t>
      </w:r>
      <w:r>
        <w:rPr>
          <w:rFonts w:ascii="Arial" w:hAnsi="Arial" w:cs="Arial"/>
          <w:color w:val="323232"/>
          <w:sz w:val="20"/>
          <w:szCs w:val="20"/>
        </w:rPr>
        <w:t>E</w:t>
      </w:r>
      <w:r>
        <w:rPr>
          <w:rFonts w:ascii="Arial" w:hAnsi="Arial" w:cs="Arial"/>
          <w:color w:val="323232"/>
          <w:sz w:val="20"/>
          <w:szCs w:val="20"/>
          <w:lang w:val="sr-Cyrl-RS"/>
        </w:rPr>
        <w:t xml:space="preserve">У </w:t>
      </w:r>
      <w:r w:rsidRPr="00510FC8">
        <w:rPr>
          <w:rFonts w:ascii="Arial" w:hAnsi="Arial" w:cs="Arial"/>
          <w:color w:val="323232"/>
          <w:sz w:val="20"/>
          <w:szCs w:val="20"/>
          <w:lang w:val="sr-Cyrl-RS"/>
        </w:rPr>
        <w:t>за које постоје подаци.</w:t>
      </w:r>
    </w:p>
    <w:p w:rsidR="004551FE" w:rsidRPr="00510FC8" w:rsidRDefault="004551FE" w:rsidP="004551FE">
      <w:pPr>
        <w:pStyle w:val="NormalWeb"/>
        <w:spacing w:line="360" w:lineRule="auto"/>
        <w:jc w:val="both"/>
        <w:rPr>
          <w:rFonts w:ascii="Arial" w:hAnsi="Arial" w:cs="Arial"/>
          <w:color w:val="323232"/>
          <w:sz w:val="20"/>
          <w:szCs w:val="20"/>
          <w:lang w:val="sr-Cyrl-RS"/>
        </w:rPr>
      </w:pPr>
      <w:r w:rsidRPr="00510FC8">
        <w:rPr>
          <w:rFonts w:ascii="Arial" w:hAnsi="Arial" w:cs="Arial"/>
          <w:color w:val="323232"/>
          <w:sz w:val="20"/>
          <w:szCs w:val="20"/>
          <w:lang w:val="sr-Cyrl-RS"/>
        </w:rPr>
        <w:t xml:space="preserve">Смањење </w:t>
      </w:r>
      <w:r>
        <w:rPr>
          <w:rFonts w:ascii="Arial" w:hAnsi="Arial" w:cs="Arial"/>
          <w:color w:val="323232"/>
          <w:sz w:val="20"/>
          <w:szCs w:val="20"/>
          <w:lang w:val="sr-Cyrl-RS"/>
        </w:rPr>
        <w:t xml:space="preserve">сиромаштва </w:t>
      </w:r>
      <w:r w:rsidRPr="00510FC8">
        <w:rPr>
          <w:rFonts w:ascii="Arial" w:hAnsi="Arial" w:cs="Arial"/>
          <w:color w:val="323232"/>
          <w:sz w:val="20"/>
          <w:szCs w:val="20"/>
          <w:lang w:val="sr-Cyrl-RS"/>
        </w:rPr>
        <w:t>је забележено једино у Пољској (са 30,5% 2008. године на 25,8% 2013. године), Румунији (са 44,2 на 40,4 %),  Бугарској (за 9 процената у односу на прошлу годину) Словачкој (са 20,6 на 19,8%), Чешкој (са 15,3 на 14,6%) док је у Белгији, Аустрији и Финској остало на истом нивоу.</w:t>
      </w:r>
    </w:p>
    <w:p w:rsidR="004551FE" w:rsidRPr="00510FC8" w:rsidRDefault="004551FE" w:rsidP="004551FE">
      <w:pPr>
        <w:pStyle w:val="NormalWeb"/>
        <w:spacing w:line="360" w:lineRule="auto"/>
        <w:jc w:val="both"/>
        <w:rPr>
          <w:rFonts w:ascii="Arial" w:hAnsi="Arial" w:cs="Arial"/>
          <w:color w:val="323232"/>
          <w:sz w:val="20"/>
          <w:szCs w:val="20"/>
          <w:lang w:val="sr-Cyrl-RS"/>
        </w:rPr>
      </w:pPr>
      <w:r w:rsidRPr="00510FC8">
        <w:rPr>
          <w:rFonts w:ascii="Arial" w:hAnsi="Arial" w:cs="Arial"/>
          <w:color w:val="323232"/>
          <w:sz w:val="20"/>
          <w:szCs w:val="20"/>
          <w:lang w:val="sr-Cyrl-RS"/>
        </w:rPr>
        <w:t>Стопа ризика од сиромаштва у Хрватској је 2013. године, по подацима Државног завода за статистику, износила  19,5%, док је према подацима Еуростата била 29,9% и нешто је смањена прошле године, а нижа од 2011. године, када је стопа ризика од сиромаштва износила 32,6%.</w:t>
      </w:r>
    </w:p>
    <w:p w:rsidR="004551FE" w:rsidRPr="00510FC8" w:rsidRDefault="004551FE" w:rsidP="004551FE">
      <w:pPr>
        <w:pStyle w:val="NormalWeb"/>
        <w:spacing w:line="360" w:lineRule="atLeast"/>
        <w:jc w:val="both"/>
        <w:rPr>
          <w:rFonts w:ascii="Arial" w:hAnsi="Arial" w:cs="Arial"/>
          <w:sz w:val="20"/>
          <w:szCs w:val="20"/>
          <w:lang w:val="sr-Cyrl-RS"/>
        </w:rPr>
      </w:pPr>
      <w:r w:rsidRPr="00510FC8">
        <w:rPr>
          <w:rFonts w:ascii="Arial" w:hAnsi="Arial" w:cs="Arial"/>
          <w:sz w:val="20"/>
          <w:szCs w:val="20"/>
          <w:lang w:val="sr-Cyrl-RS"/>
        </w:rPr>
        <w:lastRenderedPageBreak/>
        <w:t xml:space="preserve">Већ је наведено како је кретање стопе запослености показатељ привредних и економских перформанси у креирању </w:t>
      </w:r>
      <w:r>
        <w:rPr>
          <w:rFonts w:ascii="Arial" w:hAnsi="Arial" w:cs="Arial"/>
          <w:sz w:val="20"/>
          <w:szCs w:val="20"/>
          <w:lang w:val="sr-Cyrl-RS"/>
        </w:rPr>
        <w:t>пословне политике</w:t>
      </w:r>
      <w:r w:rsidRPr="00510FC8">
        <w:rPr>
          <w:rFonts w:ascii="Arial" w:hAnsi="Arial" w:cs="Arial"/>
          <w:sz w:val="20"/>
          <w:szCs w:val="20"/>
          <w:lang w:val="sr-Cyrl-RS"/>
        </w:rPr>
        <w:t xml:space="preserve"> и могућности да се</w:t>
      </w:r>
      <w:r>
        <w:rPr>
          <w:rFonts w:ascii="Arial" w:hAnsi="Arial" w:cs="Arial"/>
          <w:sz w:val="20"/>
          <w:szCs w:val="20"/>
          <w:lang w:val="sr-Cyrl-RS"/>
        </w:rPr>
        <w:t xml:space="preserve"> </w:t>
      </w:r>
      <w:r w:rsidRPr="00510FC8">
        <w:rPr>
          <w:rFonts w:ascii="Arial" w:hAnsi="Arial" w:cs="Arial"/>
          <w:sz w:val="20"/>
          <w:szCs w:val="20"/>
          <w:lang w:val="sr-Cyrl-RS"/>
        </w:rPr>
        <w:t>обезбеде нова радна места и запошљавање. Зато се у наредној табели приказује кретање</w:t>
      </w:r>
      <w:r>
        <w:rPr>
          <w:rFonts w:ascii="Arial" w:hAnsi="Arial" w:cs="Arial"/>
          <w:sz w:val="20"/>
          <w:szCs w:val="20"/>
          <w:lang w:val="sr-Cyrl-RS"/>
        </w:rPr>
        <w:t xml:space="preserve"> стопе запослености у последње четири</w:t>
      </w:r>
      <w:r w:rsidRPr="00510FC8">
        <w:rPr>
          <w:rFonts w:ascii="Arial" w:hAnsi="Arial" w:cs="Arial"/>
          <w:sz w:val="20"/>
          <w:szCs w:val="20"/>
          <w:lang w:val="sr-Cyrl-RS"/>
        </w:rPr>
        <w:t xml:space="preserve"> године, као и просек на нивоу 28 земаља ЕУ. </w:t>
      </w:r>
    </w:p>
    <w:p w:rsidR="004551FE" w:rsidRDefault="004551FE" w:rsidP="004551FE">
      <w:pPr>
        <w:pStyle w:val="Normal1"/>
        <w:rPr>
          <w:rFonts w:ascii="Arial" w:hAnsi="Arial" w:cs="Arial"/>
          <w:b/>
          <w:sz w:val="20"/>
          <w:szCs w:val="20"/>
          <w:lang w:val="sr-Cyrl-RS"/>
        </w:rPr>
      </w:pPr>
    </w:p>
    <w:p w:rsidR="004551FE" w:rsidRPr="00510FC8" w:rsidRDefault="00316B74" w:rsidP="004551FE">
      <w:pPr>
        <w:pStyle w:val="Normal1"/>
        <w:rPr>
          <w:rFonts w:ascii="Arial" w:hAnsi="Arial" w:cs="Arial"/>
          <w:sz w:val="20"/>
          <w:szCs w:val="20"/>
          <w:lang w:val="sr-Cyrl-RS"/>
        </w:rPr>
      </w:pPr>
      <w:r>
        <w:rPr>
          <w:rFonts w:ascii="Arial" w:hAnsi="Arial" w:cs="Arial"/>
          <w:b/>
          <w:sz w:val="20"/>
          <w:szCs w:val="20"/>
          <w:lang w:val="sr-Cyrl-RS"/>
        </w:rPr>
        <w:t>Табела 2</w:t>
      </w:r>
      <w:r w:rsidR="004551FE" w:rsidRPr="00CB3649">
        <w:rPr>
          <w:rFonts w:ascii="Arial" w:hAnsi="Arial" w:cs="Arial"/>
          <w:sz w:val="20"/>
          <w:szCs w:val="20"/>
          <w:lang w:val="sr-Cyrl-RS"/>
        </w:rPr>
        <w:t xml:space="preserve">: </w:t>
      </w:r>
      <w:r w:rsidR="004551FE">
        <w:rPr>
          <w:rFonts w:ascii="Arial" w:hAnsi="Arial" w:cs="Arial"/>
          <w:sz w:val="20"/>
          <w:szCs w:val="20"/>
          <w:lang w:val="sr-Cyrl-RS"/>
        </w:rPr>
        <w:t>Стопа</w:t>
      </w:r>
      <w:r w:rsidR="004551FE" w:rsidRPr="00510FC8">
        <w:rPr>
          <w:rFonts w:ascii="Arial" w:hAnsi="Arial" w:cs="Arial"/>
          <w:sz w:val="20"/>
          <w:szCs w:val="20"/>
          <w:lang w:val="sr-Cyrl-RS"/>
        </w:rPr>
        <w:t xml:space="preserve"> запослености у земљама ЕУ (%)</w:t>
      </w:r>
    </w:p>
    <w:p w:rsidR="004551FE" w:rsidRPr="00510FC8" w:rsidRDefault="004551FE" w:rsidP="004551FE">
      <w:pPr>
        <w:pStyle w:val="Normal1"/>
        <w:rPr>
          <w:rFonts w:ascii="Arial" w:hAnsi="Arial" w:cs="Arial"/>
          <w:sz w:val="20"/>
          <w:szCs w:val="20"/>
          <w:lang w:val="sr-Cyrl-RS"/>
        </w:rPr>
      </w:pPr>
      <w:r w:rsidRPr="00510FC8">
        <w:rPr>
          <w:rFonts w:ascii="Arial" w:hAnsi="Arial" w:cs="Arial"/>
          <w:sz w:val="20"/>
          <w:szCs w:val="20"/>
          <w:lang w:val="sr-Cyrl-RS"/>
        </w:rPr>
        <w:t>(</w:t>
      </w:r>
      <w:r>
        <w:rPr>
          <w:rFonts w:ascii="Arial" w:hAnsi="Arial" w:cs="Arial"/>
          <w:sz w:val="20"/>
          <w:szCs w:val="20"/>
          <w:lang w:val="sr-Cyrl-RS"/>
        </w:rPr>
        <w:t xml:space="preserve">период </w:t>
      </w:r>
      <w:r w:rsidRPr="00510FC8">
        <w:rPr>
          <w:rFonts w:ascii="Arial" w:hAnsi="Arial" w:cs="Arial"/>
          <w:sz w:val="20"/>
          <w:szCs w:val="20"/>
          <w:lang w:val="sr-Cyrl-RS"/>
        </w:rPr>
        <w:t>од 2011 до 2014. године)</w:t>
      </w:r>
    </w:p>
    <w:tbl>
      <w:tblPr>
        <w:tblStyle w:val="TableGrid"/>
        <w:tblW w:w="0" w:type="auto"/>
        <w:tblLook w:val="04A0" w:firstRow="1" w:lastRow="0" w:firstColumn="1" w:lastColumn="0" w:noHBand="0" w:noVBand="1"/>
      </w:tblPr>
      <w:tblGrid>
        <w:gridCol w:w="1848"/>
        <w:gridCol w:w="1848"/>
        <w:gridCol w:w="1849"/>
        <w:gridCol w:w="1849"/>
        <w:gridCol w:w="1849"/>
      </w:tblGrid>
      <w:tr w:rsidR="004551FE" w:rsidRPr="00510FC8" w:rsidTr="004551FE">
        <w:tc>
          <w:tcPr>
            <w:tcW w:w="1848" w:type="dxa"/>
          </w:tcPr>
          <w:p w:rsidR="004551FE" w:rsidRPr="00510FC8" w:rsidRDefault="004551FE" w:rsidP="004551FE">
            <w:pPr>
              <w:pStyle w:val="Normal1"/>
              <w:spacing w:line="276" w:lineRule="auto"/>
              <w:jc w:val="center"/>
              <w:rPr>
                <w:rFonts w:ascii="Arial" w:hAnsi="Arial" w:cs="Arial"/>
                <w:sz w:val="20"/>
                <w:szCs w:val="20"/>
                <w:lang w:val="sr-Cyrl-RS"/>
              </w:rPr>
            </w:pPr>
            <w:r w:rsidRPr="00510FC8">
              <w:rPr>
                <w:rFonts w:ascii="Arial" w:hAnsi="Arial" w:cs="Arial"/>
                <w:sz w:val="20"/>
                <w:szCs w:val="20"/>
                <w:lang w:val="sr-Cyrl-RS"/>
              </w:rPr>
              <w:t>Земља/година</w:t>
            </w:r>
          </w:p>
        </w:tc>
        <w:tc>
          <w:tcPr>
            <w:tcW w:w="1848" w:type="dxa"/>
          </w:tcPr>
          <w:p w:rsidR="004551FE" w:rsidRPr="00510FC8" w:rsidRDefault="004551FE" w:rsidP="004551FE">
            <w:pPr>
              <w:pStyle w:val="Normal1"/>
              <w:spacing w:line="276" w:lineRule="auto"/>
              <w:jc w:val="center"/>
              <w:rPr>
                <w:rFonts w:ascii="Arial" w:hAnsi="Arial" w:cs="Arial"/>
                <w:sz w:val="20"/>
                <w:szCs w:val="20"/>
                <w:lang w:val="sr-Cyrl-RS"/>
              </w:rPr>
            </w:pPr>
            <w:r w:rsidRPr="00510FC8">
              <w:rPr>
                <w:rFonts w:ascii="Arial" w:hAnsi="Arial" w:cs="Arial"/>
                <w:sz w:val="20"/>
                <w:szCs w:val="20"/>
                <w:lang w:val="sr-Cyrl-RS"/>
              </w:rPr>
              <w:t>2011</w:t>
            </w:r>
          </w:p>
        </w:tc>
        <w:tc>
          <w:tcPr>
            <w:tcW w:w="1849" w:type="dxa"/>
          </w:tcPr>
          <w:p w:rsidR="004551FE" w:rsidRPr="00510FC8" w:rsidRDefault="004551FE" w:rsidP="004551FE">
            <w:pPr>
              <w:pStyle w:val="Normal1"/>
              <w:spacing w:line="276" w:lineRule="auto"/>
              <w:jc w:val="center"/>
              <w:rPr>
                <w:rFonts w:ascii="Arial" w:hAnsi="Arial" w:cs="Arial"/>
                <w:sz w:val="20"/>
                <w:szCs w:val="20"/>
                <w:lang w:val="sr-Cyrl-RS"/>
              </w:rPr>
            </w:pPr>
            <w:r w:rsidRPr="00510FC8">
              <w:rPr>
                <w:rFonts w:ascii="Arial" w:hAnsi="Arial" w:cs="Arial"/>
                <w:sz w:val="20"/>
                <w:szCs w:val="20"/>
                <w:lang w:val="sr-Cyrl-RS"/>
              </w:rPr>
              <w:t>2012</w:t>
            </w:r>
          </w:p>
        </w:tc>
        <w:tc>
          <w:tcPr>
            <w:tcW w:w="1849" w:type="dxa"/>
          </w:tcPr>
          <w:p w:rsidR="004551FE" w:rsidRPr="00510FC8" w:rsidRDefault="004551FE" w:rsidP="004551FE">
            <w:pPr>
              <w:pStyle w:val="Normal1"/>
              <w:spacing w:line="276" w:lineRule="auto"/>
              <w:jc w:val="center"/>
              <w:rPr>
                <w:rFonts w:ascii="Arial" w:hAnsi="Arial" w:cs="Arial"/>
                <w:sz w:val="20"/>
                <w:szCs w:val="20"/>
                <w:lang w:val="sr-Cyrl-RS"/>
              </w:rPr>
            </w:pPr>
            <w:r w:rsidRPr="00510FC8">
              <w:rPr>
                <w:rFonts w:ascii="Arial" w:hAnsi="Arial" w:cs="Arial"/>
                <w:sz w:val="20"/>
                <w:szCs w:val="20"/>
                <w:lang w:val="sr-Cyrl-RS"/>
              </w:rPr>
              <w:t>2013</w:t>
            </w:r>
          </w:p>
        </w:tc>
        <w:tc>
          <w:tcPr>
            <w:tcW w:w="1849" w:type="dxa"/>
          </w:tcPr>
          <w:p w:rsidR="004551FE" w:rsidRPr="00510FC8" w:rsidRDefault="004551FE" w:rsidP="004551FE">
            <w:pPr>
              <w:pStyle w:val="Normal1"/>
              <w:spacing w:line="276" w:lineRule="auto"/>
              <w:jc w:val="center"/>
              <w:rPr>
                <w:rFonts w:ascii="Arial" w:hAnsi="Arial" w:cs="Arial"/>
                <w:sz w:val="20"/>
                <w:szCs w:val="20"/>
                <w:lang w:val="sr-Cyrl-RS"/>
              </w:rPr>
            </w:pPr>
            <w:r w:rsidRPr="00510FC8">
              <w:rPr>
                <w:rFonts w:ascii="Arial" w:hAnsi="Arial" w:cs="Arial"/>
                <w:sz w:val="20"/>
                <w:szCs w:val="20"/>
                <w:lang w:val="sr-Cyrl-RS"/>
              </w:rPr>
              <w:t>2014</w:t>
            </w:r>
          </w:p>
          <w:p w:rsidR="004551FE" w:rsidRPr="00510FC8" w:rsidRDefault="004551FE" w:rsidP="004551FE">
            <w:pPr>
              <w:pStyle w:val="Normal1"/>
              <w:spacing w:line="276" w:lineRule="auto"/>
              <w:jc w:val="center"/>
              <w:rPr>
                <w:rFonts w:ascii="Arial" w:hAnsi="Arial" w:cs="Arial"/>
                <w:sz w:val="20"/>
                <w:szCs w:val="20"/>
                <w:lang w:val="sr-Cyrl-RS"/>
              </w:rPr>
            </w:pP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ЕУ 28, просек</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68,6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68,4</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68,4</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69,2</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Аустрија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74,2</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74,4</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74,2</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Белгија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67,6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67,3</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67,2</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67,3</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Бугарска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62,9</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63</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63,5</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65,1</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ВБ</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73,5</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74,1</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74,8</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76,2</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Грчка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59,6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55</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52,9</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53,3</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Данска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75,8</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75,7</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75,9</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Естонија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70,6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72,2</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73,3</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74,3</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Немачка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75,7</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75,4</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75,9</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Финска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73,8</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74</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73,3</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73,1</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Хрватска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59,8</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58,1</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57,2</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59,2</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Чешка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71,5</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72,5</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73,5</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75</w:t>
            </w:r>
          </w:p>
        </w:tc>
      </w:tr>
      <w:tr w:rsidR="004551FE" w:rsidRPr="00510FC8" w:rsidTr="004551FE">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Шпанија</w:t>
            </w:r>
          </w:p>
        </w:tc>
        <w:tc>
          <w:tcPr>
            <w:tcW w:w="1848"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62</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59,6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58,6</w:t>
            </w:r>
          </w:p>
        </w:tc>
        <w:tc>
          <w:tcPr>
            <w:tcW w:w="1849" w:type="dxa"/>
          </w:tcPr>
          <w:p w:rsidR="004551FE" w:rsidRPr="00510FC8" w:rsidRDefault="004551FE" w:rsidP="004551FE">
            <w:pPr>
              <w:pStyle w:val="Normal1"/>
              <w:spacing w:line="360" w:lineRule="auto"/>
              <w:jc w:val="center"/>
              <w:rPr>
                <w:rFonts w:ascii="Arial" w:hAnsi="Arial" w:cs="Arial"/>
                <w:sz w:val="20"/>
                <w:szCs w:val="20"/>
                <w:lang w:val="sr-Cyrl-RS"/>
              </w:rPr>
            </w:pPr>
            <w:r w:rsidRPr="00510FC8">
              <w:rPr>
                <w:rFonts w:ascii="Arial" w:hAnsi="Arial" w:cs="Arial"/>
                <w:sz w:val="20"/>
                <w:szCs w:val="20"/>
                <w:lang w:val="sr-Cyrl-RS"/>
              </w:rPr>
              <w:t>59,9</w:t>
            </w:r>
          </w:p>
        </w:tc>
      </w:tr>
    </w:tbl>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 xml:space="preserve">Извор: </w:t>
      </w:r>
      <w:hyperlink r:id="rId10" w:history="1">
        <w:r w:rsidRPr="00510FC8">
          <w:rPr>
            <w:rStyle w:val="Hyperlink"/>
            <w:rFonts w:ascii="Arial" w:hAnsi="Arial"/>
            <w:sz w:val="20"/>
            <w:szCs w:val="20"/>
            <w:lang w:val="sr-Cyrl-RS"/>
          </w:rPr>
          <w:t>Europe 2020 Indicators</w:t>
        </w:r>
      </w:hyperlink>
      <w:r w:rsidRPr="00510FC8">
        <w:rPr>
          <w:rFonts w:ascii="Arial" w:hAnsi="Arial" w:cs="Arial"/>
          <w:sz w:val="20"/>
          <w:szCs w:val="20"/>
          <w:lang w:val="sr-Cyrl-RS"/>
        </w:rPr>
        <w:t>, подаци 16.11.2015.</w:t>
      </w:r>
    </w:p>
    <w:p w:rsidR="004551FE" w:rsidRPr="00510FC8" w:rsidRDefault="00FC6834" w:rsidP="004551FE">
      <w:pPr>
        <w:pStyle w:val="Normal1"/>
        <w:rPr>
          <w:rFonts w:ascii="Arial" w:hAnsi="Arial" w:cs="Arial"/>
          <w:sz w:val="20"/>
          <w:szCs w:val="20"/>
          <w:lang w:val="sr-Cyrl-RS"/>
        </w:rPr>
      </w:pPr>
      <w:hyperlink r:id="rId11" w:history="1">
        <w:r w:rsidR="004551FE" w:rsidRPr="00510FC8">
          <w:rPr>
            <w:rStyle w:val="Hyperlink"/>
            <w:rFonts w:ascii="Arial" w:hAnsi="Arial"/>
            <w:sz w:val="20"/>
            <w:szCs w:val="20"/>
            <w:lang w:val="sr-Cyrl-RS"/>
          </w:rPr>
          <w:t>http://ec.europa.eu/eurostat/web/europe-2020-indicators/europe-2020-strategy/headline-indicators-scoreboard</w:t>
        </w:r>
      </w:hyperlink>
    </w:p>
    <w:p w:rsidR="004551FE" w:rsidRDefault="004551FE" w:rsidP="004551FE">
      <w:pPr>
        <w:pStyle w:val="Normal1"/>
        <w:spacing w:line="360" w:lineRule="auto"/>
        <w:jc w:val="both"/>
        <w:rPr>
          <w:rFonts w:ascii="Arial" w:hAnsi="Arial" w:cs="Arial"/>
          <w:sz w:val="20"/>
          <w:szCs w:val="20"/>
          <w:lang w:val="sr-Cyrl-RS"/>
        </w:rPr>
      </w:pPr>
      <w:r w:rsidRPr="00510FC8">
        <w:rPr>
          <w:rFonts w:ascii="Arial" w:hAnsi="Arial" w:cs="Arial"/>
          <w:sz w:val="20"/>
          <w:szCs w:val="20"/>
          <w:lang w:val="sr-Cyrl-RS"/>
        </w:rPr>
        <w:t>У наредној табели дати су подаци о броју лица која су у ризику од сиромаштва у земљама ЕУ у  периоду од 2011</w:t>
      </w:r>
      <w:r>
        <w:rPr>
          <w:rFonts w:ascii="Arial" w:hAnsi="Arial" w:cs="Arial"/>
          <w:sz w:val="20"/>
          <w:szCs w:val="20"/>
          <w:lang w:val="sr-Cyrl-RS"/>
        </w:rPr>
        <w:t>.</w:t>
      </w:r>
      <w:r w:rsidRPr="00510FC8">
        <w:rPr>
          <w:rFonts w:ascii="Arial" w:hAnsi="Arial" w:cs="Arial"/>
          <w:sz w:val="20"/>
          <w:szCs w:val="20"/>
          <w:lang w:val="sr-Cyrl-RS"/>
        </w:rPr>
        <w:t xml:space="preserve"> до 2014. године, као и проценат сиромашних у односу на број становника одређен</w:t>
      </w:r>
      <w:r>
        <w:rPr>
          <w:rFonts w:ascii="Arial" w:hAnsi="Arial" w:cs="Arial"/>
          <w:sz w:val="20"/>
          <w:szCs w:val="20"/>
          <w:lang w:val="sr-Cyrl-RS"/>
        </w:rPr>
        <w:t xml:space="preserve">е земље. Наведени подаци могу </w:t>
      </w:r>
      <w:r w:rsidRPr="00510FC8">
        <w:rPr>
          <w:rFonts w:ascii="Arial" w:hAnsi="Arial" w:cs="Arial"/>
          <w:sz w:val="20"/>
          <w:szCs w:val="20"/>
          <w:lang w:val="sr-Cyrl-RS"/>
        </w:rPr>
        <w:t>да се анализирају на нивоу 28 земања ЕУ, к</w:t>
      </w:r>
      <w:r>
        <w:rPr>
          <w:rFonts w:ascii="Arial" w:hAnsi="Arial" w:cs="Arial"/>
          <w:sz w:val="20"/>
          <w:szCs w:val="20"/>
          <w:lang w:val="sr-Cyrl-RS"/>
        </w:rPr>
        <w:t>ао и за сваку земљу појединачно</w:t>
      </w:r>
      <w:r w:rsidR="00E55122">
        <w:rPr>
          <w:rFonts w:ascii="Arial" w:hAnsi="Arial" w:cs="Arial"/>
          <w:sz w:val="20"/>
          <w:szCs w:val="20"/>
          <w:lang w:val="sr-Cyrl-RS"/>
        </w:rPr>
        <w:t>.</w:t>
      </w:r>
    </w:p>
    <w:p w:rsidR="00E55122" w:rsidRDefault="00E55122" w:rsidP="004551FE">
      <w:pPr>
        <w:pStyle w:val="Normal1"/>
        <w:spacing w:line="360" w:lineRule="auto"/>
        <w:jc w:val="both"/>
        <w:rPr>
          <w:rFonts w:ascii="Arial" w:hAnsi="Arial" w:cs="Arial"/>
          <w:sz w:val="20"/>
          <w:szCs w:val="20"/>
          <w:lang w:val="sr-Cyrl-RS"/>
        </w:rPr>
      </w:pPr>
    </w:p>
    <w:p w:rsidR="00E55122" w:rsidRPr="00D32B82" w:rsidRDefault="00E55122" w:rsidP="004551FE">
      <w:pPr>
        <w:pStyle w:val="Normal1"/>
        <w:spacing w:line="360" w:lineRule="auto"/>
        <w:jc w:val="both"/>
        <w:rPr>
          <w:rFonts w:ascii="Arial" w:hAnsi="Arial" w:cs="Arial"/>
          <w:sz w:val="20"/>
          <w:szCs w:val="20"/>
          <w:lang w:val="sr-Cyrl-RS"/>
        </w:rPr>
      </w:pPr>
    </w:p>
    <w:p w:rsidR="004551FE" w:rsidRPr="00510FC8" w:rsidRDefault="004551FE" w:rsidP="004551FE">
      <w:pPr>
        <w:pStyle w:val="Normal1"/>
        <w:rPr>
          <w:rFonts w:ascii="Arial" w:hAnsi="Arial" w:cs="Arial"/>
          <w:sz w:val="20"/>
          <w:szCs w:val="20"/>
          <w:lang w:val="sr-Cyrl-RS"/>
        </w:rPr>
      </w:pPr>
      <w:r w:rsidRPr="00CB3649">
        <w:rPr>
          <w:rFonts w:ascii="Arial" w:hAnsi="Arial" w:cs="Arial"/>
          <w:b/>
          <w:sz w:val="20"/>
          <w:szCs w:val="20"/>
          <w:lang w:val="sr-Cyrl-RS"/>
        </w:rPr>
        <w:lastRenderedPageBreak/>
        <w:t>Табела 3</w:t>
      </w:r>
      <w:r w:rsidR="00316B74">
        <w:rPr>
          <w:rFonts w:ascii="Arial" w:hAnsi="Arial" w:cs="Arial"/>
          <w:sz w:val="20"/>
          <w:szCs w:val="20"/>
          <w:lang w:val="sr-Cyrl-RS"/>
        </w:rPr>
        <w:t xml:space="preserve"> </w:t>
      </w:r>
      <w:r w:rsidRPr="00510FC8">
        <w:rPr>
          <w:rFonts w:ascii="Arial" w:hAnsi="Arial" w:cs="Arial"/>
          <w:sz w:val="20"/>
          <w:szCs w:val="20"/>
          <w:lang w:val="sr-Cyrl-RS"/>
        </w:rPr>
        <w:t>:</w:t>
      </w:r>
      <w:r>
        <w:rPr>
          <w:rFonts w:ascii="Arial" w:hAnsi="Arial" w:cs="Arial"/>
          <w:sz w:val="20"/>
          <w:szCs w:val="20"/>
          <w:lang w:val="sr-Cyrl-RS"/>
        </w:rPr>
        <w:t xml:space="preserve"> </w:t>
      </w:r>
      <w:r w:rsidRPr="00510FC8">
        <w:rPr>
          <w:rFonts w:ascii="Arial" w:hAnsi="Arial" w:cs="Arial"/>
          <w:sz w:val="20"/>
          <w:szCs w:val="20"/>
          <w:lang w:val="sr-Cyrl-RS"/>
        </w:rPr>
        <w:t>Индикатори ризика од сиромаштва у земљама ЕУ од 2011 до 2014. године</w:t>
      </w:r>
    </w:p>
    <w:p w:rsidR="004551FE" w:rsidRPr="00510FC8" w:rsidRDefault="004551FE" w:rsidP="004551FE">
      <w:pPr>
        <w:pStyle w:val="Normal1"/>
        <w:rPr>
          <w:rFonts w:ascii="Arial" w:hAnsi="Arial" w:cs="Arial"/>
          <w:sz w:val="20"/>
          <w:szCs w:val="20"/>
          <w:lang w:val="sr-Cyrl-RS"/>
        </w:rPr>
      </w:pPr>
      <w:r w:rsidRPr="00510FC8">
        <w:rPr>
          <w:rFonts w:ascii="Arial" w:hAnsi="Arial" w:cs="Arial"/>
          <w:sz w:val="20"/>
          <w:szCs w:val="20"/>
          <w:lang w:val="sr-Cyrl-RS"/>
        </w:rPr>
        <w:t>(број лица у хиљадама и проценат од укупног становништва)</w:t>
      </w:r>
    </w:p>
    <w:tbl>
      <w:tblPr>
        <w:tblStyle w:val="TableGrid"/>
        <w:tblW w:w="0" w:type="auto"/>
        <w:tblLook w:val="04A0" w:firstRow="1" w:lastRow="0" w:firstColumn="1" w:lastColumn="0" w:noHBand="0" w:noVBand="1"/>
      </w:tblPr>
      <w:tblGrid>
        <w:gridCol w:w="1848"/>
        <w:gridCol w:w="1848"/>
        <w:gridCol w:w="1849"/>
        <w:gridCol w:w="1849"/>
        <w:gridCol w:w="1849"/>
      </w:tblGrid>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Земља/година</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2011</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2012</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2013</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2014</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ЕУ 28, просек, 000/%</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121 314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24,3</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124 060</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 xml:space="preserve">24,7 </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 xml:space="preserve">122 897 </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24,5</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121 952</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24,7</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Аустрија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1 593</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19,2</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1542</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18,5</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1572</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18,8</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1609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19,2</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Белгија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2 271</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21</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2  356</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21,6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2 286</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20,8</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2 339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21,2</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Бугарска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3 693</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49,1</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3 621</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49,3</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3 493</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48</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2909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40,1</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ВБ</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14 044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22,7</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15 099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24,1</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15 586</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24,8</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15 188</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24,1</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Грчка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3 403</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31</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3 795</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34,6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3 904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35,7</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3 885</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36</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Данска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1 039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18,9</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 xml:space="preserve"> 1 057</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19</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1 059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18,9</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1 001</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17,8</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Естонија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307</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23,1</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311</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23,4</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313</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23,5</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Немачка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16 074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19,9</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15 909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19,6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16 212</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20,3</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16 508</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20,6</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Финска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949</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17,9</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916</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17,2</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854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927</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17,3</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Хрватска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1 384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32,6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1 384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32,6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1 271</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29,9</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1 244</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29,3</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Чешка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1 598</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15,3</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1 580</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15,4</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1 508</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14,6</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1 532</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14,8</w:t>
            </w:r>
          </w:p>
        </w:tc>
      </w:tr>
      <w:tr w:rsidR="004551FE" w:rsidRPr="00510FC8" w:rsidTr="004551FE">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Шпанија</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w:t>
            </w:r>
          </w:p>
        </w:tc>
        <w:tc>
          <w:tcPr>
            <w:tcW w:w="1848"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12 363</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26,7</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12 628</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27,2</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12 630</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27,3</w:t>
            </w:r>
          </w:p>
        </w:tc>
        <w:tc>
          <w:tcPr>
            <w:tcW w:w="1849" w:type="dxa"/>
          </w:tcPr>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13 402</w:t>
            </w:r>
          </w:p>
          <w:p w:rsidR="004551FE" w:rsidRPr="00510FC8" w:rsidRDefault="004551FE" w:rsidP="004551FE">
            <w:pPr>
              <w:pStyle w:val="Normal1"/>
              <w:jc w:val="center"/>
              <w:rPr>
                <w:rFonts w:ascii="Arial" w:hAnsi="Arial" w:cs="Arial"/>
                <w:sz w:val="20"/>
                <w:szCs w:val="20"/>
                <w:lang w:val="sr-Cyrl-RS"/>
              </w:rPr>
            </w:pPr>
            <w:r w:rsidRPr="00510FC8">
              <w:rPr>
                <w:rFonts w:ascii="Arial" w:hAnsi="Arial" w:cs="Arial"/>
                <w:sz w:val="20"/>
                <w:szCs w:val="20"/>
                <w:lang w:val="sr-Cyrl-RS"/>
              </w:rPr>
              <w:t>29,2</w:t>
            </w:r>
          </w:p>
        </w:tc>
      </w:tr>
    </w:tbl>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 xml:space="preserve">Извор: </w:t>
      </w:r>
      <w:hyperlink r:id="rId12" w:history="1">
        <w:r w:rsidRPr="00510FC8">
          <w:rPr>
            <w:rStyle w:val="Hyperlink"/>
            <w:rFonts w:ascii="Arial" w:hAnsi="Arial"/>
            <w:sz w:val="20"/>
            <w:szCs w:val="20"/>
            <w:lang w:val="sr-Cyrl-RS"/>
          </w:rPr>
          <w:t>Europe 2020 Indicators</w:t>
        </w:r>
      </w:hyperlink>
      <w:r w:rsidRPr="00510FC8">
        <w:rPr>
          <w:rFonts w:ascii="Arial" w:hAnsi="Arial" w:cs="Arial"/>
          <w:sz w:val="20"/>
          <w:szCs w:val="20"/>
          <w:lang w:val="sr-Cyrl-RS"/>
        </w:rPr>
        <w:t>, подаци 16.11.2015.</w:t>
      </w:r>
    </w:p>
    <w:p w:rsidR="004551FE" w:rsidRPr="00510FC8" w:rsidRDefault="00FC6834" w:rsidP="004551FE">
      <w:pPr>
        <w:spacing w:line="240" w:lineRule="auto"/>
        <w:rPr>
          <w:rFonts w:ascii="Arial" w:hAnsi="Arial" w:cs="Arial"/>
          <w:sz w:val="20"/>
          <w:szCs w:val="20"/>
          <w:lang w:val="sr-Cyrl-RS"/>
        </w:rPr>
      </w:pPr>
      <w:hyperlink r:id="rId13" w:history="1">
        <w:r w:rsidR="004551FE" w:rsidRPr="00510FC8">
          <w:rPr>
            <w:rStyle w:val="Hyperlink"/>
            <w:rFonts w:ascii="Arial" w:hAnsi="Arial"/>
            <w:sz w:val="20"/>
            <w:szCs w:val="20"/>
            <w:lang w:val="sr-Cyrl-RS"/>
          </w:rPr>
          <w:t>http://ec.europa.eu/eurostat/web/europe-2020-indicators/europe-2020-strategy/headline-indicators-scoreboard</w:t>
        </w:r>
      </w:hyperlink>
    </w:p>
    <w:p w:rsidR="004551FE" w:rsidRPr="00885212" w:rsidRDefault="004551FE" w:rsidP="004551FE">
      <w:pPr>
        <w:pStyle w:val="NormalWeb"/>
        <w:spacing w:line="360" w:lineRule="auto"/>
        <w:jc w:val="both"/>
        <w:rPr>
          <w:rFonts w:ascii="Arial" w:hAnsi="Arial" w:cs="Arial"/>
          <w:color w:val="323232"/>
          <w:sz w:val="20"/>
          <w:szCs w:val="20"/>
          <w:lang w:val="sr-Cyrl-RS"/>
        </w:rPr>
      </w:pPr>
      <w:r w:rsidRPr="00510FC8">
        <w:rPr>
          <w:rFonts w:ascii="Arial" w:hAnsi="Arial" w:cs="Arial"/>
          <w:color w:val="323232"/>
          <w:sz w:val="20"/>
          <w:szCs w:val="20"/>
          <w:lang w:val="sr-Cyrl-RS"/>
        </w:rPr>
        <w:t xml:space="preserve">Најнижу основну стопу ризика од сиромаштва у </w:t>
      </w:r>
      <w:r>
        <w:rPr>
          <w:rFonts w:ascii="Arial" w:hAnsi="Arial" w:cs="Arial"/>
          <w:color w:val="323232"/>
          <w:sz w:val="20"/>
          <w:szCs w:val="20"/>
          <w:lang w:val="sr-Cyrl-RS"/>
        </w:rPr>
        <w:t>ЕУ имала је Чешка - 8,6%, а високе стопе</w:t>
      </w:r>
      <w:r w:rsidRPr="00510FC8">
        <w:rPr>
          <w:rFonts w:ascii="Arial" w:hAnsi="Arial" w:cs="Arial"/>
          <w:color w:val="323232"/>
          <w:sz w:val="20"/>
          <w:szCs w:val="20"/>
          <w:lang w:val="sr-Cyrl-RS"/>
        </w:rPr>
        <w:t xml:space="preserve"> Бугарска (21%), Грчка (23,1%), Литванија (20,6 %), Румунија (22,4%) и Шпанија (20,4%) према подацима </w:t>
      </w:r>
      <w:r w:rsidRPr="00510FC8">
        <w:rPr>
          <w:rFonts w:ascii="Arial" w:hAnsi="Arial" w:cs="Arial"/>
          <w:color w:val="323232"/>
          <w:sz w:val="20"/>
          <w:szCs w:val="20"/>
          <w:lang w:val="sr-Cyrl-RS"/>
        </w:rPr>
        <w:lastRenderedPageBreak/>
        <w:t>Еуростата. Такође, сваке године повећава се број лица, грађана ЕУ у ризику сиромаштва или социјалне искључености да би прошле године било око 122  милиона људи. Скоро четвртина становништва ЕУ прошле је године било изложено ризику од сиромаштва или социјалне искљученост</w:t>
      </w:r>
      <w:r w:rsidR="00E55122">
        <w:rPr>
          <w:rFonts w:ascii="Arial" w:hAnsi="Arial" w:cs="Arial"/>
          <w:color w:val="323232"/>
          <w:sz w:val="20"/>
          <w:szCs w:val="20"/>
          <w:lang w:val="sr-Cyrl-RS"/>
        </w:rPr>
        <w:t>и а посебно у неким земљама као што су Бугарска (40%) и Грчка</w:t>
      </w:r>
      <w:r w:rsidRPr="00510FC8">
        <w:rPr>
          <w:rFonts w:ascii="Arial" w:hAnsi="Arial" w:cs="Arial"/>
          <w:color w:val="323232"/>
          <w:sz w:val="20"/>
          <w:szCs w:val="20"/>
          <w:lang w:val="sr-Cyrl-RS"/>
        </w:rPr>
        <w:t xml:space="preserve"> (36%). </w:t>
      </w:r>
      <w:r w:rsidRPr="00885212">
        <w:rPr>
          <w:rFonts w:ascii="Arial" w:hAnsi="Arial" w:cs="Arial"/>
          <w:color w:val="323232"/>
          <w:sz w:val="20"/>
          <w:szCs w:val="20"/>
          <w:lang w:val="sr-Cyrl-RS"/>
        </w:rPr>
        <w:t>Кад је реч о особама које живе у великој материјалној оскудици, на нивоу ЕУ28, у наведеним условима 2013. г</w:t>
      </w:r>
      <w:r>
        <w:rPr>
          <w:rFonts w:ascii="Arial" w:hAnsi="Arial" w:cs="Arial"/>
          <w:color w:val="323232"/>
          <w:sz w:val="20"/>
          <w:szCs w:val="20"/>
          <w:lang w:val="sr-Cyrl-RS"/>
        </w:rPr>
        <w:t>одине живело је 9,6% Европљана.</w:t>
      </w:r>
    </w:p>
    <w:p w:rsidR="004551FE" w:rsidRPr="00510FC8" w:rsidRDefault="004551FE" w:rsidP="004551FE">
      <w:pPr>
        <w:pStyle w:val="NormalWeb"/>
        <w:spacing w:line="360" w:lineRule="auto"/>
        <w:jc w:val="both"/>
        <w:rPr>
          <w:rFonts w:ascii="Arial" w:hAnsi="Arial" w:cs="Arial"/>
          <w:sz w:val="20"/>
          <w:szCs w:val="20"/>
          <w:lang w:val="sr-Cyrl-RS"/>
        </w:rPr>
      </w:pPr>
      <w:r w:rsidRPr="00510FC8">
        <w:rPr>
          <w:rFonts w:ascii="Arial" w:hAnsi="Arial" w:cs="Arial"/>
          <w:color w:val="000000"/>
          <w:sz w:val="20"/>
          <w:szCs w:val="20"/>
          <w:lang w:val="sr-Cyrl-RS"/>
        </w:rPr>
        <w:t xml:space="preserve">У табели која следи приказани су подаци из истраживања које је урадило </w:t>
      </w:r>
      <w:r w:rsidRPr="00510FC8">
        <w:rPr>
          <w:rFonts w:ascii="Arial" w:hAnsi="Arial" w:cs="Arial"/>
          <w:sz w:val="20"/>
          <w:szCs w:val="20"/>
          <w:lang w:val="sr-Cyrl-RS"/>
        </w:rPr>
        <w:t>Министарство за рад, социјалну политику и заштиту потрошача Аустрије у  јуну 2015. године</w:t>
      </w:r>
      <w:r>
        <w:rPr>
          <w:rFonts w:ascii="Arial" w:hAnsi="Arial" w:cs="Arial"/>
          <w:sz w:val="20"/>
          <w:szCs w:val="20"/>
          <w:lang w:val="sr-Cyrl-RS"/>
        </w:rPr>
        <w:t>, а односи</w:t>
      </w:r>
      <w:r w:rsidRPr="00510FC8">
        <w:rPr>
          <w:rFonts w:ascii="Arial" w:hAnsi="Arial" w:cs="Arial"/>
          <w:sz w:val="20"/>
          <w:szCs w:val="20"/>
          <w:lang w:val="sr-Cyrl-RS"/>
        </w:rPr>
        <w:t xml:space="preserve"> се пројекције стопе запослености и план смањења сиромаштва у складу са Стратегијом Европа 2020. У том смислу, на нивоу ЕУ планира се смањење броја лица која живе у сиромаштву или у ризику од сиромаштва за 30 милиона. На основу истраживања и података из Националног програма реформи (април 2014.), планирана стопа запослености у Аустрији 2020. године је 77,8% и знатно смањење броја лица која живе у ризику од сиромаштва.</w:t>
      </w:r>
    </w:p>
    <w:p w:rsidR="004551FE" w:rsidRPr="00510FC8" w:rsidRDefault="004551FE" w:rsidP="004551FE">
      <w:pPr>
        <w:spacing w:line="360" w:lineRule="auto"/>
        <w:rPr>
          <w:rFonts w:ascii="Arial" w:hAnsi="Arial" w:cs="Arial"/>
          <w:sz w:val="20"/>
          <w:szCs w:val="20"/>
          <w:lang w:val="sr-Cyrl-RS"/>
        </w:rPr>
      </w:pPr>
      <w:r w:rsidRPr="00CB3649">
        <w:rPr>
          <w:rFonts w:ascii="Arial" w:hAnsi="Arial" w:cs="Arial"/>
          <w:b/>
          <w:sz w:val="20"/>
          <w:szCs w:val="20"/>
          <w:lang w:val="sr-Cyrl-RS"/>
        </w:rPr>
        <w:t>Табела 4</w:t>
      </w:r>
      <w:r w:rsidR="00316B74">
        <w:rPr>
          <w:rFonts w:ascii="Arial" w:hAnsi="Arial" w:cs="Arial"/>
          <w:b/>
          <w:sz w:val="20"/>
          <w:szCs w:val="20"/>
          <w:lang w:val="sr-Cyrl-RS"/>
        </w:rPr>
        <w:t xml:space="preserve"> </w:t>
      </w:r>
      <w:r w:rsidRPr="00510FC8">
        <w:rPr>
          <w:rFonts w:ascii="Arial" w:hAnsi="Arial" w:cs="Arial"/>
          <w:sz w:val="20"/>
          <w:szCs w:val="20"/>
          <w:lang w:val="sr-Cyrl-RS"/>
        </w:rPr>
        <w:t>: Пројекције стопе запослености и смањења сиромаштва 2020.</w:t>
      </w:r>
    </w:p>
    <w:tbl>
      <w:tblPr>
        <w:tblStyle w:val="TableGrid"/>
        <w:tblW w:w="0" w:type="auto"/>
        <w:tblLook w:val="04A0" w:firstRow="1" w:lastRow="0" w:firstColumn="1" w:lastColumn="0" w:noHBand="0" w:noVBand="1"/>
      </w:tblPr>
      <w:tblGrid>
        <w:gridCol w:w="1069"/>
        <w:gridCol w:w="1737"/>
        <w:gridCol w:w="1370"/>
      </w:tblGrid>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Земља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 xml:space="preserve">Стопа запослености </w:t>
            </w:r>
            <w:r>
              <w:rPr>
                <w:rFonts w:ascii="Arial" w:hAnsi="Arial" w:cs="Arial"/>
                <w:sz w:val="20"/>
                <w:szCs w:val="20"/>
                <w:lang w:val="sr-Cyrl-RS"/>
              </w:rPr>
              <w:t>(</w:t>
            </w:r>
            <w:r w:rsidRPr="00510FC8">
              <w:rPr>
                <w:rFonts w:ascii="Arial" w:hAnsi="Arial" w:cs="Arial"/>
                <w:sz w:val="20"/>
                <w:szCs w:val="20"/>
                <w:lang w:val="sr-Cyrl-RS"/>
              </w:rPr>
              <w:t>%</w:t>
            </w:r>
            <w:r>
              <w:rPr>
                <w:rFonts w:ascii="Arial" w:hAnsi="Arial" w:cs="Arial"/>
                <w:sz w:val="20"/>
                <w:szCs w:val="20"/>
                <w:lang w:val="sr-Cyrl-RS"/>
              </w:rPr>
              <w:t>)</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Смањење сиромаштва (број лица)</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ЕУ</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75</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30 мил</w:t>
            </w:r>
          </w:p>
          <w:p w:rsidR="004551FE" w:rsidRPr="00510FC8" w:rsidRDefault="004551FE" w:rsidP="004551FE">
            <w:pPr>
              <w:spacing w:line="360" w:lineRule="auto"/>
              <w:jc w:val="center"/>
              <w:rPr>
                <w:rFonts w:ascii="Arial" w:hAnsi="Arial" w:cs="Arial"/>
                <w:sz w:val="20"/>
                <w:szCs w:val="20"/>
                <w:lang w:val="sr-Cyrl-RS"/>
              </w:rPr>
            </w:pP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Аустрија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77</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235 000</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Белгија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73,2</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380 000</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Бугарска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76</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260 000</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Грчка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70</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450 000</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Данска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80</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22 000</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Естонија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76</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36 248</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Немачка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80</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320 000</w:t>
            </w:r>
            <w:r w:rsidRPr="00510FC8">
              <w:rPr>
                <w:rStyle w:val="FootnoteReference"/>
                <w:rFonts w:cs="Arial"/>
                <w:sz w:val="20"/>
                <w:szCs w:val="20"/>
                <w:lang w:val="sr-Cyrl-RS"/>
              </w:rPr>
              <w:footnoteReference w:id="12"/>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Финска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78</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770 000</w:t>
            </w:r>
            <w:r w:rsidRPr="00510FC8">
              <w:rPr>
                <w:rStyle w:val="FootnoteReference"/>
                <w:rFonts w:cs="Arial"/>
                <w:sz w:val="20"/>
                <w:szCs w:val="20"/>
                <w:lang w:val="sr-Cyrl-RS"/>
              </w:rPr>
              <w:footnoteReference w:id="13"/>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Чешка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75</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30 000</w:t>
            </w:r>
            <w:r w:rsidRPr="00510FC8">
              <w:rPr>
                <w:rStyle w:val="FootnoteReference"/>
                <w:rFonts w:cs="Arial"/>
                <w:sz w:val="20"/>
                <w:szCs w:val="20"/>
                <w:lang w:val="sr-Cyrl-RS"/>
              </w:rPr>
              <w:footnoteReference w:id="14"/>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Шпанија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74</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1,4-1,4 мил.</w:t>
            </w:r>
          </w:p>
        </w:tc>
      </w:tr>
      <w:tr w:rsidR="004551FE" w:rsidRPr="00510FC8" w:rsidTr="004551FE">
        <w:tc>
          <w:tcPr>
            <w:tcW w:w="1032" w:type="dxa"/>
          </w:tcPr>
          <w:p w:rsidR="004551FE" w:rsidRPr="00510FC8" w:rsidRDefault="004551FE" w:rsidP="004551FE">
            <w:pPr>
              <w:spacing w:line="360" w:lineRule="auto"/>
              <w:rPr>
                <w:rFonts w:ascii="Arial" w:hAnsi="Arial" w:cs="Arial"/>
                <w:sz w:val="20"/>
                <w:szCs w:val="20"/>
                <w:lang w:val="sr-Cyrl-RS"/>
              </w:rPr>
            </w:pPr>
            <w:r w:rsidRPr="00510FC8">
              <w:rPr>
                <w:rFonts w:ascii="Arial" w:hAnsi="Arial" w:cs="Arial"/>
                <w:sz w:val="20"/>
                <w:szCs w:val="20"/>
                <w:lang w:val="sr-Cyrl-RS"/>
              </w:rPr>
              <w:t>Хрватска</w:t>
            </w:r>
          </w:p>
        </w:tc>
        <w:tc>
          <w:tcPr>
            <w:tcW w:w="1737"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62,9</w:t>
            </w:r>
          </w:p>
        </w:tc>
        <w:tc>
          <w:tcPr>
            <w:tcW w:w="1370" w:type="dxa"/>
          </w:tcPr>
          <w:p w:rsidR="004551FE" w:rsidRPr="00510FC8" w:rsidRDefault="004551FE" w:rsidP="004551FE">
            <w:pPr>
              <w:spacing w:line="360" w:lineRule="auto"/>
              <w:jc w:val="center"/>
              <w:rPr>
                <w:rFonts w:ascii="Arial" w:hAnsi="Arial" w:cs="Arial"/>
                <w:sz w:val="20"/>
                <w:szCs w:val="20"/>
                <w:lang w:val="sr-Cyrl-RS"/>
              </w:rPr>
            </w:pPr>
            <w:r w:rsidRPr="00510FC8">
              <w:rPr>
                <w:rFonts w:ascii="Arial" w:hAnsi="Arial" w:cs="Arial"/>
                <w:sz w:val="20"/>
                <w:szCs w:val="20"/>
                <w:lang w:val="sr-Cyrl-RS"/>
              </w:rPr>
              <w:t>-</w:t>
            </w:r>
          </w:p>
        </w:tc>
      </w:tr>
    </w:tbl>
    <w:p w:rsidR="004551FE" w:rsidRPr="00510FC8" w:rsidRDefault="004551FE" w:rsidP="004551FE">
      <w:pPr>
        <w:rPr>
          <w:rFonts w:ascii="Arial" w:hAnsi="Arial" w:cs="Arial"/>
          <w:sz w:val="20"/>
          <w:szCs w:val="20"/>
          <w:lang w:val="sr-Cyrl-RS"/>
        </w:rPr>
      </w:pPr>
      <w:r w:rsidRPr="00510FC8">
        <w:rPr>
          <w:rFonts w:ascii="Arial" w:hAnsi="Arial" w:cs="Arial"/>
          <w:sz w:val="20"/>
          <w:szCs w:val="20"/>
          <w:lang w:val="sr-Cyrl-RS"/>
        </w:rPr>
        <w:t>Извор: Савезно Министарство за рад, социјалну политику и заштиту потрошача Аустрије, јун 2015.; Национални програм реформи, април 2014.</w:t>
      </w:r>
    </w:p>
    <w:p w:rsidR="004551FE" w:rsidRPr="00510FC8" w:rsidRDefault="004551FE" w:rsidP="004551FE">
      <w:pPr>
        <w:rPr>
          <w:rFonts w:ascii="Arial" w:hAnsi="Arial" w:cs="Arial"/>
          <w:sz w:val="20"/>
          <w:szCs w:val="20"/>
          <w:lang w:val="sr-Cyrl-RS"/>
        </w:rPr>
      </w:pPr>
      <w:r w:rsidRPr="00510FC8">
        <w:rPr>
          <w:rFonts w:ascii="Arial" w:hAnsi="Arial" w:cs="Arial"/>
          <w:sz w:val="20"/>
          <w:szCs w:val="20"/>
          <w:lang w:val="sr-Cyrl-RS"/>
        </w:rPr>
        <w:lastRenderedPageBreak/>
        <w:t xml:space="preserve">Према: </w:t>
      </w:r>
      <w:hyperlink r:id="rId14" w:history="1">
        <w:r w:rsidRPr="00510FC8">
          <w:rPr>
            <w:rStyle w:val="Hyperlink"/>
            <w:rFonts w:ascii="Arial" w:hAnsi="Arial"/>
            <w:sz w:val="20"/>
            <w:szCs w:val="20"/>
            <w:lang w:val="sr-Cyrl-RS"/>
          </w:rPr>
          <w:t>Europe 2020 strategy</w:t>
        </w:r>
      </w:hyperlink>
      <w:r w:rsidRPr="00510FC8">
        <w:rPr>
          <w:rFonts w:ascii="Arial" w:hAnsi="Arial" w:cs="Arial"/>
          <w:sz w:val="20"/>
          <w:szCs w:val="20"/>
          <w:lang w:val="sr-Cyrl-RS"/>
        </w:rPr>
        <w:t xml:space="preserve"> </w:t>
      </w:r>
    </w:p>
    <w:p w:rsidR="004551FE" w:rsidRPr="00171789" w:rsidRDefault="004551FE" w:rsidP="004551FE">
      <w:pPr>
        <w:spacing w:line="360" w:lineRule="auto"/>
        <w:jc w:val="both"/>
        <w:rPr>
          <w:rFonts w:ascii="Arial" w:eastAsia="Times New Roman" w:hAnsi="Arial" w:cs="Arial"/>
          <w:sz w:val="20"/>
          <w:szCs w:val="20"/>
          <w:lang w:val="sr-Cyrl-RS"/>
        </w:rPr>
      </w:pPr>
      <w:r w:rsidRPr="00A744F1">
        <w:rPr>
          <w:rFonts w:ascii="Arial" w:hAnsi="Arial" w:cs="Arial"/>
          <w:sz w:val="20"/>
          <w:szCs w:val="20"/>
          <w:lang w:val="sr-Cyrl-RS"/>
        </w:rPr>
        <w:t xml:space="preserve">Најновије информације које достављамо у наставку истраживања, прикупљене су путем одговора на </w:t>
      </w:r>
      <w:r w:rsidRPr="00A744F1">
        <w:rPr>
          <w:rFonts w:ascii="Arial" w:hAnsi="Arial" w:cs="Arial"/>
          <w:color w:val="222222"/>
          <w:sz w:val="20"/>
          <w:szCs w:val="20"/>
          <w:lang w:val="sr-Cyrl-RS"/>
        </w:rPr>
        <w:t xml:space="preserve">ЕЦПИД </w:t>
      </w:r>
      <w:r w:rsidR="00171789">
        <w:rPr>
          <w:rFonts w:ascii="Arial" w:hAnsi="Arial" w:cs="Arial"/>
          <w:color w:val="222222"/>
          <w:sz w:val="20"/>
          <w:szCs w:val="20"/>
          <w:lang w:val="sr-Cyrl-RS"/>
        </w:rPr>
        <w:t>упитник бр. 2867. на тему ''Циљеви тржишта рада''</w:t>
      </w:r>
      <w:r w:rsidRPr="00A744F1">
        <w:rPr>
          <w:rFonts w:ascii="Arial" w:hAnsi="Arial" w:cs="Arial"/>
          <w:color w:val="222222"/>
          <w:sz w:val="20"/>
          <w:szCs w:val="20"/>
          <w:lang w:val="sr-Cyrl-RS"/>
        </w:rPr>
        <w:t xml:space="preserve"> (</w:t>
      </w:r>
      <w:r w:rsidRPr="00A744F1">
        <w:rPr>
          <w:rFonts w:ascii="Arial" w:hAnsi="Arial" w:cs="Arial"/>
          <w:i/>
          <w:color w:val="222222"/>
          <w:sz w:val="20"/>
          <w:szCs w:val="20"/>
          <w:lang w:val="sr-Cyrl-RS"/>
        </w:rPr>
        <w:t>Labour market goals)</w:t>
      </w:r>
      <w:r w:rsidRPr="00A744F1">
        <w:rPr>
          <w:rFonts w:ascii="Arial" w:hAnsi="Arial" w:cs="Arial"/>
          <w:color w:val="222222"/>
          <w:sz w:val="20"/>
          <w:szCs w:val="20"/>
          <w:lang w:val="sr-Cyrl-RS"/>
        </w:rPr>
        <w:t xml:space="preserve"> постављен</w:t>
      </w:r>
      <w:r>
        <w:rPr>
          <w:rFonts w:ascii="Arial" w:hAnsi="Arial" w:cs="Arial"/>
          <w:color w:val="222222"/>
          <w:sz w:val="20"/>
          <w:szCs w:val="20"/>
          <w:lang w:val="sr-Cyrl-RS"/>
        </w:rPr>
        <w:t>о</w:t>
      </w:r>
      <w:r w:rsidR="00171789">
        <w:rPr>
          <w:rFonts w:ascii="Arial" w:hAnsi="Arial" w:cs="Arial"/>
          <w:color w:val="222222"/>
          <w:sz w:val="20"/>
          <w:szCs w:val="20"/>
          <w:lang w:val="sr-Cyrl-RS"/>
        </w:rPr>
        <w:t>г од стране шведског парламента</w:t>
      </w:r>
      <w:r w:rsidRPr="00A744F1">
        <w:rPr>
          <w:rFonts w:ascii="Arial" w:hAnsi="Arial" w:cs="Arial"/>
          <w:color w:val="222222"/>
          <w:sz w:val="20"/>
          <w:szCs w:val="20"/>
          <w:lang w:val="sr-Cyrl-RS"/>
        </w:rPr>
        <w:t xml:space="preserve">. </w:t>
      </w:r>
      <w:r>
        <w:rPr>
          <w:rFonts w:ascii="Arial" w:hAnsi="Arial" w:cs="Arial"/>
          <w:color w:val="222222"/>
          <w:sz w:val="20"/>
          <w:szCs w:val="20"/>
          <w:lang w:val="sr-Cyrl-RS"/>
        </w:rPr>
        <w:t>У</w:t>
      </w:r>
      <w:r w:rsidRPr="00A744F1">
        <w:rPr>
          <w:rFonts w:ascii="Arial" w:eastAsia="Times New Roman" w:hAnsi="Arial" w:cs="Arial"/>
          <w:sz w:val="20"/>
          <w:szCs w:val="20"/>
          <w:lang w:val="sr-Cyrl-RS"/>
        </w:rPr>
        <w:t xml:space="preserve"> Шведској </w:t>
      </w:r>
      <w:r>
        <w:rPr>
          <w:rFonts w:ascii="Arial" w:eastAsia="Times New Roman" w:hAnsi="Arial" w:cs="Arial"/>
          <w:sz w:val="20"/>
          <w:szCs w:val="20"/>
          <w:lang w:val="sr-Cyrl-RS"/>
        </w:rPr>
        <w:t>је прошле године забеле</w:t>
      </w:r>
      <w:r w:rsidR="00171789">
        <w:rPr>
          <w:rFonts w:ascii="Arial" w:eastAsia="Times New Roman" w:hAnsi="Arial" w:cs="Arial"/>
          <w:sz w:val="20"/>
          <w:szCs w:val="20"/>
          <w:lang w:val="sr-Cyrl-RS"/>
        </w:rPr>
        <w:t>жена запосленост од 80%</w:t>
      </w:r>
      <w:r>
        <w:rPr>
          <w:rFonts w:ascii="Arial" w:eastAsia="Times New Roman" w:hAnsi="Arial" w:cs="Arial"/>
          <w:sz w:val="20"/>
          <w:szCs w:val="20"/>
          <w:lang w:val="sr-Cyrl-RS"/>
        </w:rPr>
        <w:t xml:space="preserve">, </w:t>
      </w:r>
      <w:r w:rsidRPr="00A744F1">
        <w:rPr>
          <w:rFonts w:ascii="Arial" w:eastAsia="Times New Roman" w:hAnsi="Arial" w:cs="Arial"/>
          <w:sz w:val="20"/>
          <w:szCs w:val="20"/>
          <w:lang w:val="sr-Cyrl-RS"/>
        </w:rPr>
        <w:t>а план је да до 2020. године остане на истом нивоу.</w:t>
      </w:r>
      <w:r>
        <w:rPr>
          <w:rFonts w:ascii="Arial" w:eastAsia="Times New Roman" w:hAnsi="Arial" w:cs="Arial"/>
          <w:i/>
          <w:sz w:val="20"/>
          <w:szCs w:val="20"/>
          <w:lang w:val="sr-Cyrl-RS"/>
        </w:rPr>
        <w:t xml:space="preserve"> </w:t>
      </w:r>
      <w:r>
        <w:rPr>
          <w:rFonts w:ascii="Arial" w:hAnsi="Arial" w:cs="Arial"/>
          <w:color w:val="222222"/>
          <w:sz w:val="20"/>
          <w:szCs w:val="20"/>
          <w:lang w:val="sr-Cyrl-RS"/>
        </w:rPr>
        <w:t>У одговорима који</w:t>
      </w:r>
      <w:r w:rsidRPr="00510FC8">
        <w:rPr>
          <w:rFonts w:ascii="Arial" w:hAnsi="Arial" w:cs="Arial"/>
          <w:color w:val="222222"/>
          <w:sz w:val="20"/>
          <w:szCs w:val="20"/>
          <w:lang w:val="sr-Cyrl-RS"/>
        </w:rPr>
        <w:t xml:space="preserve"> следе, може се уочити да је у свим разматраним земљама проблематика тржишта рада у условима последица економске кризе једно од најважнијих питања економског развоја и одрживог привредног раста. У одговорима су </w:t>
      </w:r>
      <w:r>
        <w:rPr>
          <w:rFonts w:ascii="Arial" w:hAnsi="Arial" w:cs="Arial"/>
          <w:color w:val="222222"/>
          <w:sz w:val="20"/>
          <w:szCs w:val="20"/>
          <w:lang w:val="sr-Cyrl-RS"/>
        </w:rPr>
        <w:t>приказане</w:t>
      </w:r>
      <w:r w:rsidRPr="00510FC8">
        <w:rPr>
          <w:rFonts w:ascii="Arial" w:hAnsi="Arial" w:cs="Arial"/>
          <w:color w:val="222222"/>
          <w:sz w:val="20"/>
          <w:szCs w:val="20"/>
          <w:lang w:val="sr-Cyrl-RS"/>
        </w:rPr>
        <w:t xml:space="preserve"> активности </w:t>
      </w:r>
      <w:r>
        <w:rPr>
          <w:rFonts w:ascii="Arial" w:hAnsi="Arial" w:cs="Arial"/>
          <w:color w:val="222222"/>
          <w:sz w:val="20"/>
          <w:szCs w:val="20"/>
          <w:lang w:val="sr-Cyrl-RS"/>
        </w:rPr>
        <w:t xml:space="preserve">надлежних институција </w:t>
      </w:r>
      <w:r w:rsidRPr="00510FC8">
        <w:rPr>
          <w:rFonts w:ascii="Arial" w:hAnsi="Arial" w:cs="Arial"/>
          <w:color w:val="222222"/>
          <w:sz w:val="20"/>
          <w:szCs w:val="20"/>
          <w:lang w:val="sr-Cyrl-RS"/>
        </w:rPr>
        <w:t>како би се остварили циљеви у погледу пројектоване запослености и планираног смањења броја лица која живе у сиромаштву или у ризику од сиромаштва.</w:t>
      </w:r>
      <w:r>
        <w:rPr>
          <w:rFonts w:ascii="Arial" w:hAnsi="Arial" w:cs="Arial"/>
          <w:color w:val="222222"/>
          <w:sz w:val="20"/>
          <w:szCs w:val="20"/>
          <w:lang w:val="sr-Cyrl-RS"/>
        </w:rPr>
        <w:t xml:space="preserve"> Наводи се пример Холандије: </w:t>
      </w:r>
      <w:r>
        <w:rPr>
          <w:rFonts w:ascii="Arial" w:eastAsia="Times New Roman" w:hAnsi="Arial" w:cs="Arial"/>
          <w:sz w:val="20"/>
          <w:szCs w:val="20"/>
          <w:lang w:val="sr-Cyrl-RS"/>
        </w:rPr>
        <w:t>план да на крају пројектованог периода запосленост буде 80% (с</w:t>
      </w:r>
      <w:r w:rsidRPr="00A744F1">
        <w:rPr>
          <w:rFonts w:ascii="Arial" w:eastAsia="Times New Roman" w:hAnsi="Arial" w:cs="Arial"/>
          <w:sz w:val="20"/>
          <w:szCs w:val="20"/>
          <w:lang w:val="sr-Cyrl-RS"/>
        </w:rPr>
        <w:t xml:space="preserve">топа запослености </w:t>
      </w:r>
      <w:r>
        <w:rPr>
          <w:rFonts w:ascii="Arial" w:eastAsia="Times New Roman" w:hAnsi="Arial" w:cs="Arial"/>
          <w:sz w:val="20"/>
          <w:szCs w:val="20"/>
          <w:lang w:val="sr-Cyrl-RS"/>
        </w:rPr>
        <w:t>прошле</w:t>
      </w:r>
      <w:r w:rsidRPr="00A744F1">
        <w:rPr>
          <w:rFonts w:ascii="Arial" w:eastAsia="Times New Roman" w:hAnsi="Arial" w:cs="Arial"/>
          <w:sz w:val="20"/>
          <w:szCs w:val="20"/>
          <w:lang w:val="sr-Cyrl-RS"/>
        </w:rPr>
        <w:t xml:space="preserve"> године била је 76,1%</w:t>
      </w:r>
      <w:r>
        <w:rPr>
          <w:rFonts w:ascii="Arial" w:eastAsia="Times New Roman" w:hAnsi="Arial" w:cs="Arial"/>
          <w:sz w:val="20"/>
          <w:szCs w:val="20"/>
          <w:lang w:val="sr-Cyrl-RS"/>
        </w:rPr>
        <w:t xml:space="preserve">) а </w:t>
      </w:r>
      <w:r w:rsidRPr="00A744F1">
        <w:rPr>
          <w:rFonts w:ascii="Arial" w:eastAsia="Times New Roman" w:hAnsi="Arial" w:cs="Arial"/>
          <w:sz w:val="20"/>
          <w:szCs w:val="20"/>
          <w:lang w:val="sr-Cyrl-RS"/>
        </w:rPr>
        <w:t>холандска Вл</w:t>
      </w:r>
      <w:r>
        <w:rPr>
          <w:rFonts w:ascii="Arial" w:eastAsia="Times New Roman" w:hAnsi="Arial" w:cs="Arial"/>
          <w:sz w:val="20"/>
          <w:szCs w:val="20"/>
          <w:lang w:val="sr-Cyrl-RS"/>
        </w:rPr>
        <w:t>ада планира</w:t>
      </w:r>
      <w:r w:rsidR="00171789">
        <w:rPr>
          <w:rFonts w:ascii="Arial" w:eastAsia="Times New Roman" w:hAnsi="Arial" w:cs="Arial"/>
          <w:sz w:val="20"/>
          <w:szCs w:val="20"/>
          <w:lang w:val="sr-Cyrl-RS"/>
        </w:rPr>
        <w:t xml:space="preserve"> до 2026. године нових 125.000 радних места</w:t>
      </w:r>
      <w:r w:rsidRPr="00A744F1">
        <w:rPr>
          <w:rFonts w:ascii="Arial" w:eastAsia="Times New Roman" w:hAnsi="Arial" w:cs="Arial"/>
          <w:sz w:val="20"/>
          <w:szCs w:val="20"/>
          <w:lang w:val="sr-Cyrl-RS"/>
        </w:rPr>
        <w:t xml:space="preserve"> за ризичне групе становништва са циљем подршке инклузији рањивих група становништва</w:t>
      </w:r>
      <w:r>
        <w:rPr>
          <w:rFonts w:ascii="Arial" w:eastAsia="Times New Roman" w:hAnsi="Arial" w:cs="Arial"/>
          <w:sz w:val="20"/>
          <w:szCs w:val="20"/>
          <w:lang w:val="sr-Cyrl-RS"/>
        </w:rPr>
        <w:t xml:space="preserve">, </w:t>
      </w:r>
      <w:r w:rsidR="00171789">
        <w:rPr>
          <w:rFonts w:ascii="Arial" w:eastAsia="Times New Roman" w:hAnsi="Arial" w:cs="Arial"/>
          <w:sz w:val="20"/>
          <w:szCs w:val="20"/>
          <w:lang w:val="sr-Cyrl-RS"/>
        </w:rPr>
        <w:t>од чега ће 25.</w:t>
      </w:r>
      <w:r w:rsidRPr="00A744F1">
        <w:rPr>
          <w:rFonts w:ascii="Arial" w:eastAsia="Times New Roman" w:hAnsi="Arial" w:cs="Arial"/>
          <w:sz w:val="20"/>
          <w:szCs w:val="20"/>
          <w:lang w:val="sr-Cyrl-RS"/>
        </w:rPr>
        <w:t>000 радних места</w:t>
      </w:r>
      <w:r w:rsidR="00E95020">
        <w:rPr>
          <w:rFonts w:ascii="Arial" w:eastAsia="Times New Roman" w:hAnsi="Arial" w:cs="Arial"/>
          <w:sz w:val="20"/>
          <w:szCs w:val="20"/>
          <w:lang w:val="sr-Cyrl-RS"/>
        </w:rPr>
        <w:t xml:space="preserve"> бити у владиним институцијама.</w:t>
      </w:r>
    </w:p>
    <w:p w:rsidR="004551FE" w:rsidRPr="008960EF" w:rsidRDefault="004551FE" w:rsidP="004551FE">
      <w:pPr>
        <w:spacing w:line="360" w:lineRule="auto"/>
        <w:jc w:val="both"/>
        <w:rPr>
          <w:rFonts w:ascii="Arial" w:hAnsi="Arial" w:cs="Arial"/>
          <w:b/>
          <w:color w:val="222222"/>
          <w:sz w:val="20"/>
          <w:szCs w:val="20"/>
          <w:lang w:val="sr-Cyrl-RS"/>
        </w:rPr>
      </w:pPr>
      <w:bookmarkStart w:id="4" w:name="_Toc436217185"/>
      <w:r w:rsidRPr="00316B74">
        <w:rPr>
          <w:rStyle w:val="Heading2Char"/>
          <w:rFonts w:eastAsiaTheme="minorHAnsi"/>
        </w:rPr>
        <w:t>Данска</w:t>
      </w:r>
      <w:bookmarkEnd w:id="4"/>
      <w:r w:rsidRPr="00316B74">
        <w:rPr>
          <w:rStyle w:val="Heading2Char"/>
          <w:rFonts w:eastAsiaTheme="minorHAnsi"/>
        </w:rPr>
        <w:br/>
      </w:r>
      <w:r w:rsidRPr="00510FC8">
        <w:rPr>
          <w:rFonts w:ascii="Arial" w:hAnsi="Arial" w:cs="Arial"/>
          <w:color w:val="222222"/>
          <w:sz w:val="20"/>
          <w:szCs w:val="20"/>
          <w:lang w:val="sr-Cyrl-RS"/>
        </w:rPr>
        <w:t>У платформи данске Владе од октобра 2011. године</w:t>
      </w:r>
      <w:r w:rsidRPr="00510FC8">
        <w:rPr>
          <w:rStyle w:val="FootnoteReference"/>
          <w:rFonts w:cs="Arial"/>
          <w:color w:val="222222"/>
          <w:sz w:val="20"/>
          <w:szCs w:val="20"/>
          <w:lang w:val="sr-Cyrl-RS"/>
        </w:rPr>
        <w:footnoteReference w:id="15"/>
      </w:r>
      <w:r w:rsidRPr="00510FC8">
        <w:rPr>
          <w:rFonts w:ascii="Arial" w:hAnsi="Arial" w:cs="Arial"/>
          <w:color w:val="222222"/>
          <w:sz w:val="20"/>
          <w:szCs w:val="20"/>
          <w:lang w:val="sr-Cyrl-RS"/>
        </w:rPr>
        <w:t xml:space="preserve"> дефинисани су конкретни циљеви који се односе на запошљавање, како следи:</w:t>
      </w:r>
    </w:p>
    <w:p w:rsidR="004551FE" w:rsidRPr="00510FC8" w:rsidRDefault="00FC6834" w:rsidP="004551FE">
      <w:pPr>
        <w:spacing w:line="360" w:lineRule="auto"/>
        <w:jc w:val="both"/>
        <w:rPr>
          <w:rFonts w:ascii="Arial" w:hAnsi="Arial" w:cs="Arial"/>
          <w:color w:val="222222"/>
          <w:sz w:val="20"/>
          <w:szCs w:val="20"/>
          <w:lang w:val="sr-Cyrl-RS"/>
        </w:rPr>
      </w:pPr>
      <w:r>
        <w:rPr>
          <w:rFonts w:ascii="Arial" w:hAnsi="Arial" w:cs="Arial"/>
          <w:color w:val="222222"/>
          <w:sz w:val="20"/>
          <w:szCs w:val="20"/>
          <w:lang w:val="sr-Cyrl-RS"/>
        </w:rPr>
        <w:t>"</w:t>
      </w:r>
      <w:r w:rsidR="004551FE" w:rsidRPr="00510FC8">
        <w:rPr>
          <w:rFonts w:ascii="Arial" w:hAnsi="Arial" w:cs="Arial"/>
          <w:color w:val="222222"/>
          <w:sz w:val="20"/>
          <w:szCs w:val="20"/>
          <w:lang w:val="sr-Cyrl-RS"/>
        </w:rPr>
        <w:t xml:space="preserve">Понуда радне снаге ће се повећати за 135.000 лица до 2020. године, како би се осигурала основа за раст и економски развој за нове иницијативе. </w:t>
      </w:r>
    </w:p>
    <w:p w:rsidR="004551FE" w:rsidRPr="00510FC8" w:rsidRDefault="004551FE" w:rsidP="004551FE">
      <w:pPr>
        <w:spacing w:line="360" w:lineRule="auto"/>
        <w:jc w:val="both"/>
        <w:rPr>
          <w:rFonts w:ascii="Arial" w:hAnsi="Arial" w:cs="Arial"/>
          <w:color w:val="222222"/>
          <w:sz w:val="20"/>
          <w:szCs w:val="20"/>
          <w:lang w:val="sr-Cyrl-RS"/>
        </w:rPr>
      </w:pPr>
      <w:r w:rsidRPr="00510FC8">
        <w:rPr>
          <w:rFonts w:ascii="Arial" w:hAnsi="Arial" w:cs="Arial"/>
          <w:color w:val="222222"/>
          <w:sz w:val="20"/>
          <w:szCs w:val="20"/>
          <w:lang w:val="sr-Cyrl-RS"/>
        </w:rPr>
        <w:t>С</w:t>
      </w:r>
      <w:r w:rsidR="00FC6834">
        <w:rPr>
          <w:rFonts w:ascii="Arial" w:hAnsi="Arial" w:cs="Arial"/>
          <w:color w:val="222222"/>
          <w:sz w:val="20"/>
          <w:szCs w:val="20"/>
          <w:lang w:val="sr-Cyrl-RS"/>
        </w:rPr>
        <w:t xml:space="preserve">труктурално за око 55.000 лица </w:t>
      </w:r>
      <w:r w:rsidRPr="00510FC8">
        <w:rPr>
          <w:rFonts w:ascii="Arial" w:hAnsi="Arial" w:cs="Arial"/>
          <w:color w:val="222222"/>
          <w:sz w:val="20"/>
          <w:szCs w:val="20"/>
          <w:lang w:val="sr-Cyrl-RS"/>
        </w:rPr>
        <w:t>д</w:t>
      </w:r>
      <w:r w:rsidR="00FC6834">
        <w:rPr>
          <w:rFonts w:ascii="Arial" w:hAnsi="Arial" w:cs="Arial"/>
          <w:color w:val="222222"/>
          <w:sz w:val="20"/>
          <w:szCs w:val="20"/>
          <w:lang w:val="sr-Cyrl-RS"/>
        </w:rPr>
        <w:t>о</w:t>
      </w:r>
      <w:r w:rsidRPr="00510FC8">
        <w:rPr>
          <w:rFonts w:ascii="Arial" w:hAnsi="Arial" w:cs="Arial"/>
          <w:color w:val="222222"/>
          <w:sz w:val="20"/>
          <w:szCs w:val="20"/>
          <w:lang w:val="sr-Cyrl-RS"/>
        </w:rPr>
        <w:t xml:space="preserve"> </w:t>
      </w:r>
      <w:r w:rsidR="00171789">
        <w:rPr>
          <w:rFonts w:ascii="Arial" w:hAnsi="Arial" w:cs="Arial"/>
          <w:color w:val="222222"/>
          <w:sz w:val="20"/>
          <w:szCs w:val="20"/>
          <w:lang w:val="sr-Cyrl-RS"/>
        </w:rPr>
        <w:t>2020. године како би се омогући</w:t>
      </w:r>
      <w:r w:rsidR="00FC6834">
        <w:rPr>
          <w:rFonts w:ascii="Arial" w:hAnsi="Arial" w:cs="Arial"/>
          <w:color w:val="222222"/>
          <w:sz w:val="20"/>
          <w:szCs w:val="20"/>
          <w:lang w:val="sr-Cyrl-RS"/>
        </w:rPr>
        <w:t xml:space="preserve">о економски развој, </w:t>
      </w:r>
      <w:r w:rsidRPr="00510FC8">
        <w:rPr>
          <w:rFonts w:ascii="Arial" w:hAnsi="Arial" w:cs="Arial"/>
          <w:color w:val="222222"/>
          <w:sz w:val="20"/>
          <w:szCs w:val="20"/>
          <w:lang w:val="sr-Cyrl-RS"/>
        </w:rPr>
        <w:t>поред ефекта пакета опоравка из 2010. и Споразума о каснијем одласку у пензију. Циљ Владе је, дакле, да се повећа понуда радне</w:t>
      </w:r>
      <w:r w:rsidR="00FC6834">
        <w:rPr>
          <w:rFonts w:ascii="Arial" w:hAnsi="Arial" w:cs="Arial"/>
          <w:color w:val="222222"/>
          <w:sz w:val="20"/>
          <w:szCs w:val="20"/>
          <w:lang w:val="sr-Cyrl-RS"/>
        </w:rPr>
        <w:t xml:space="preserve"> снаге од укупно 135.000 лица, </w:t>
      </w:r>
      <w:r w:rsidRPr="00510FC8">
        <w:rPr>
          <w:rFonts w:ascii="Arial" w:hAnsi="Arial" w:cs="Arial"/>
          <w:color w:val="222222"/>
          <w:sz w:val="20"/>
          <w:szCs w:val="20"/>
          <w:lang w:val="sr-Cyrl-RS"/>
        </w:rPr>
        <w:t>д</w:t>
      </w:r>
      <w:r w:rsidR="00FC6834">
        <w:rPr>
          <w:rFonts w:ascii="Arial" w:hAnsi="Arial" w:cs="Arial"/>
          <w:color w:val="222222"/>
          <w:sz w:val="20"/>
          <w:szCs w:val="20"/>
          <w:lang w:val="sr-Cyrl-RS"/>
        </w:rPr>
        <w:t>о</w:t>
      </w:r>
      <w:r w:rsidRPr="00510FC8">
        <w:rPr>
          <w:rFonts w:ascii="Arial" w:hAnsi="Arial" w:cs="Arial"/>
          <w:color w:val="222222"/>
          <w:sz w:val="20"/>
          <w:szCs w:val="20"/>
          <w:lang w:val="sr-Cyrl-RS"/>
        </w:rPr>
        <w:t xml:space="preserve"> 2020. године. Осим тога, запосленост ће се повећати када циклу</w:t>
      </w:r>
      <w:r w:rsidR="00FC6834">
        <w:rPr>
          <w:rFonts w:ascii="Arial" w:hAnsi="Arial" w:cs="Arial"/>
          <w:color w:val="222222"/>
          <w:sz w:val="20"/>
          <w:szCs w:val="20"/>
          <w:lang w:val="sr-Cyrl-RS"/>
        </w:rPr>
        <w:t>си тржишта буду нормализовани.</w:t>
      </w:r>
    </w:p>
    <w:p w:rsidR="004551FE" w:rsidRPr="00510FC8" w:rsidRDefault="004551FE" w:rsidP="004551FE">
      <w:pPr>
        <w:spacing w:line="360" w:lineRule="auto"/>
        <w:jc w:val="both"/>
        <w:rPr>
          <w:rFonts w:ascii="Arial" w:hAnsi="Arial" w:cs="Arial"/>
          <w:color w:val="222222"/>
          <w:sz w:val="20"/>
          <w:szCs w:val="20"/>
          <w:lang w:val="sr-Cyrl-RS"/>
        </w:rPr>
      </w:pPr>
      <w:r w:rsidRPr="00510FC8">
        <w:rPr>
          <w:rFonts w:ascii="Arial" w:hAnsi="Arial" w:cs="Arial"/>
          <w:color w:val="222222"/>
          <w:sz w:val="20"/>
          <w:szCs w:val="20"/>
          <w:lang w:val="sr-Cyrl-RS"/>
        </w:rPr>
        <w:t>Циљ је да се постигне договор да се пов</w:t>
      </w:r>
      <w:r w:rsidR="00171789">
        <w:rPr>
          <w:rFonts w:ascii="Arial" w:hAnsi="Arial" w:cs="Arial"/>
          <w:color w:val="222222"/>
          <w:sz w:val="20"/>
          <w:szCs w:val="20"/>
          <w:lang w:val="sr-Cyrl-RS"/>
        </w:rPr>
        <w:t>ећава понуда радне снаге за око</w:t>
      </w:r>
      <w:r w:rsidR="00FC6834">
        <w:rPr>
          <w:rFonts w:ascii="Arial" w:hAnsi="Arial" w:cs="Arial"/>
          <w:color w:val="222222"/>
          <w:sz w:val="20"/>
          <w:szCs w:val="20"/>
          <w:lang w:val="sr-Cyrl-RS"/>
        </w:rPr>
        <w:t xml:space="preserve"> 20.000 лица </w:t>
      </w:r>
      <w:r w:rsidRPr="00510FC8">
        <w:rPr>
          <w:rFonts w:ascii="Arial" w:hAnsi="Arial" w:cs="Arial"/>
          <w:color w:val="222222"/>
          <w:sz w:val="20"/>
          <w:szCs w:val="20"/>
          <w:lang w:val="sr-Cyrl-RS"/>
        </w:rPr>
        <w:t>д</w:t>
      </w:r>
      <w:r w:rsidR="00FC6834">
        <w:rPr>
          <w:rFonts w:ascii="Arial" w:hAnsi="Arial" w:cs="Arial"/>
          <w:color w:val="222222"/>
          <w:sz w:val="20"/>
          <w:szCs w:val="20"/>
          <w:lang w:val="sr-Cyrl-RS"/>
        </w:rPr>
        <w:t>о</w:t>
      </w:r>
      <w:r w:rsidRPr="00510FC8">
        <w:rPr>
          <w:rFonts w:ascii="Arial" w:hAnsi="Arial" w:cs="Arial"/>
          <w:color w:val="222222"/>
          <w:sz w:val="20"/>
          <w:szCs w:val="20"/>
          <w:lang w:val="sr-Cyrl-RS"/>
        </w:rPr>
        <w:t xml:space="preserve"> 2020. То ће значити мању јавну потрошњу и више пореских прихода, чиме се омогућава побољшање јавних финансија у не</w:t>
      </w:r>
      <w:r w:rsidR="00FC6834">
        <w:rPr>
          <w:rFonts w:ascii="Arial" w:hAnsi="Arial" w:cs="Arial"/>
          <w:color w:val="222222"/>
          <w:sz w:val="20"/>
          <w:szCs w:val="20"/>
          <w:lang w:val="sr-Cyrl-RS"/>
        </w:rPr>
        <w:t>то смислу за око 4 милијарди данских круна</w:t>
      </w:r>
      <w:r w:rsidRPr="00510FC8">
        <w:rPr>
          <w:rFonts w:ascii="Arial" w:hAnsi="Arial" w:cs="Arial"/>
          <w:color w:val="222222"/>
          <w:sz w:val="20"/>
          <w:szCs w:val="20"/>
          <w:lang w:val="sr-Cyrl-RS"/>
        </w:rPr>
        <w:t xml:space="preserve">  годишње. Ова средства биће издвојена за тржиште рада, као и иницијативе за образовање и обук</w:t>
      </w:r>
      <w:r w:rsidR="00FC6834">
        <w:rPr>
          <w:rFonts w:ascii="Arial" w:hAnsi="Arial" w:cs="Arial"/>
          <w:color w:val="222222"/>
          <w:sz w:val="20"/>
          <w:szCs w:val="20"/>
          <w:lang w:val="sr-Cyrl-RS"/>
        </w:rPr>
        <w:t xml:space="preserve">е у најширем смислу. </w:t>
      </w:r>
      <w:r w:rsidRPr="00510FC8">
        <w:rPr>
          <w:rFonts w:ascii="Arial" w:hAnsi="Arial" w:cs="Arial"/>
          <w:color w:val="222222"/>
          <w:sz w:val="20"/>
          <w:szCs w:val="20"/>
          <w:lang w:val="sr-Cyrl-RS"/>
        </w:rPr>
        <w:t>Циљ наведене серије реформи је да се повећа понуда  радне сн</w:t>
      </w:r>
      <w:r w:rsidR="00FC6834">
        <w:rPr>
          <w:rFonts w:ascii="Arial" w:hAnsi="Arial" w:cs="Arial"/>
          <w:color w:val="222222"/>
          <w:sz w:val="20"/>
          <w:szCs w:val="20"/>
          <w:lang w:val="sr-Cyrl-RS"/>
        </w:rPr>
        <w:t>аге од укупно 28.000 лица до</w:t>
      </w:r>
      <w:r w:rsidRPr="00510FC8">
        <w:rPr>
          <w:rFonts w:ascii="Arial" w:hAnsi="Arial" w:cs="Arial"/>
          <w:color w:val="222222"/>
          <w:sz w:val="20"/>
          <w:szCs w:val="20"/>
          <w:lang w:val="sr-Cyrl-RS"/>
        </w:rPr>
        <w:t xml:space="preserve"> 2020. године и побољшање</w:t>
      </w:r>
      <w:r>
        <w:rPr>
          <w:rFonts w:ascii="Arial" w:hAnsi="Arial" w:cs="Arial"/>
          <w:color w:val="222222"/>
          <w:sz w:val="20"/>
          <w:szCs w:val="20"/>
          <w:lang w:val="sr-Cyrl-RS"/>
        </w:rPr>
        <w:t xml:space="preserve"> стање </w:t>
      </w:r>
      <w:r w:rsidRPr="00510FC8">
        <w:rPr>
          <w:rFonts w:ascii="Arial" w:hAnsi="Arial" w:cs="Arial"/>
          <w:color w:val="222222"/>
          <w:sz w:val="20"/>
          <w:szCs w:val="20"/>
          <w:lang w:val="sr-Cyrl-RS"/>
        </w:rPr>
        <w:t>јавних финансија за око 7 милијарди</w:t>
      </w:r>
      <w:r>
        <w:rPr>
          <w:rFonts w:ascii="Arial" w:hAnsi="Arial" w:cs="Arial"/>
          <w:color w:val="222222"/>
          <w:sz w:val="20"/>
          <w:szCs w:val="20"/>
          <w:lang w:val="sr-Cyrl-RS"/>
        </w:rPr>
        <w:t xml:space="preserve"> данских круна</w:t>
      </w:r>
      <w:r w:rsidRPr="00510FC8">
        <w:rPr>
          <w:rFonts w:ascii="Arial" w:hAnsi="Arial" w:cs="Arial"/>
          <w:color w:val="222222"/>
          <w:sz w:val="20"/>
          <w:szCs w:val="20"/>
          <w:lang w:val="sr-Cyrl-RS"/>
        </w:rPr>
        <w:t xml:space="preserve">. Ово је амбициозан циљ, што ће захтевати </w:t>
      </w:r>
      <w:r>
        <w:rPr>
          <w:rFonts w:ascii="Arial" w:hAnsi="Arial" w:cs="Arial"/>
          <w:color w:val="222222"/>
          <w:sz w:val="20"/>
          <w:szCs w:val="20"/>
          <w:lang w:val="sr-Cyrl-RS"/>
        </w:rPr>
        <w:t>циљане</w:t>
      </w:r>
      <w:r w:rsidRPr="00510FC8">
        <w:rPr>
          <w:rFonts w:ascii="Arial" w:hAnsi="Arial" w:cs="Arial"/>
          <w:color w:val="222222"/>
          <w:sz w:val="20"/>
          <w:szCs w:val="20"/>
          <w:lang w:val="sr-Cyrl-RS"/>
        </w:rPr>
        <w:t xml:space="preserve"> реформске на</w:t>
      </w:r>
      <w:r w:rsidR="00FC6834">
        <w:rPr>
          <w:rFonts w:ascii="Arial" w:hAnsi="Arial" w:cs="Arial"/>
          <w:color w:val="222222"/>
          <w:sz w:val="20"/>
          <w:szCs w:val="20"/>
          <w:lang w:val="sr-Cyrl-RS"/>
        </w:rPr>
        <w:t>поре.</w:t>
      </w:r>
    </w:p>
    <w:p w:rsidR="004551FE" w:rsidRPr="00510FC8" w:rsidRDefault="004551FE" w:rsidP="004551FE">
      <w:pPr>
        <w:spacing w:line="360" w:lineRule="auto"/>
        <w:jc w:val="both"/>
        <w:rPr>
          <w:rFonts w:ascii="Arial" w:hAnsi="Arial" w:cs="Arial"/>
          <w:color w:val="222222"/>
          <w:sz w:val="20"/>
          <w:szCs w:val="20"/>
          <w:lang w:val="sr-Cyrl-RS"/>
        </w:rPr>
      </w:pPr>
      <w:r w:rsidRPr="00510FC8">
        <w:rPr>
          <w:rFonts w:ascii="Arial" w:hAnsi="Arial" w:cs="Arial"/>
          <w:color w:val="222222"/>
          <w:sz w:val="20"/>
          <w:szCs w:val="20"/>
          <w:lang w:val="sr-Cyrl-RS"/>
        </w:rPr>
        <w:lastRenderedPageBreak/>
        <w:t>Даље, Влада ће у потпуности спровести пореску реформу</w:t>
      </w:r>
      <w:r w:rsidR="00171789">
        <w:rPr>
          <w:rFonts w:ascii="Arial" w:hAnsi="Arial" w:cs="Arial"/>
          <w:color w:val="222222"/>
          <w:sz w:val="20"/>
          <w:szCs w:val="20"/>
          <w:lang w:val="sr-Cyrl-RS"/>
        </w:rPr>
        <w:t xml:space="preserve"> којом</w:t>
      </w:r>
      <w:r w:rsidRPr="00510FC8">
        <w:rPr>
          <w:rFonts w:ascii="Arial" w:hAnsi="Arial" w:cs="Arial"/>
          <w:color w:val="222222"/>
          <w:sz w:val="20"/>
          <w:szCs w:val="20"/>
          <w:lang w:val="sr-Cyrl-RS"/>
        </w:rPr>
        <w:t xml:space="preserve"> значајно смањује порез на зараде, како би се пов</w:t>
      </w:r>
      <w:r w:rsidR="00171789">
        <w:rPr>
          <w:rFonts w:ascii="Arial" w:hAnsi="Arial" w:cs="Arial"/>
          <w:color w:val="222222"/>
          <w:sz w:val="20"/>
          <w:szCs w:val="20"/>
          <w:lang w:val="sr-Cyrl-RS"/>
        </w:rPr>
        <w:t>ећала понуда радне снаге за око</w:t>
      </w:r>
      <w:r w:rsidR="00FC6834">
        <w:rPr>
          <w:rFonts w:ascii="Arial" w:hAnsi="Arial" w:cs="Arial"/>
          <w:color w:val="222222"/>
          <w:sz w:val="20"/>
          <w:szCs w:val="20"/>
          <w:lang w:val="sr-Cyrl-RS"/>
        </w:rPr>
        <w:t xml:space="preserve"> 7.000 лица </w:t>
      </w:r>
      <w:r w:rsidRPr="00510FC8">
        <w:rPr>
          <w:rFonts w:ascii="Arial" w:hAnsi="Arial" w:cs="Arial"/>
          <w:color w:val="222222"/>
          <w:sz w:val="20"/>
          <w:szCs w:val="20"/>
          <w:lang w:val="sr-Cyrl-RS"/>
        </w:rPr>
        <w:t>д</w:t>
      </w:r>
      <w:r w:rsidR="00FC6834">
        <w:rPr>
          <w:rFonts w:ascii="Arial" w:hAnsi="Arial" w:cs="Arial"/>
          <w:color w:val="222222"/>
          <w:sz w:val="20"/>
          <w:szCs w:val="20"/>
          <w:lang w:val="sr-Cyrl-RS"/>
        </w:rPr>
        <w:t>о</w:t>
      </w:r>
      <w:r w:rsidRPr="00510FC8">
        <w:rPr>
          <w:rFonts w:ascii="Arial" w:hAnsi="Arial" w:cs="Arial"/>
          <w:color w:val="222222"/>
          <w:sz w:val="20"/>
          <w:szCs w:val="20"/>
          <w:lang w:val="sr-Cyrl-RS"/>
        </w:rPr>
        <w:t xml:space="preserve"> 2020. године и на тај начин ојачале јавне финансије, и то 3 милијарде</w:t>
      </w:r>
      <w:r>
        <w:rPr>
          <w:rFonts w:ascii="Arial" w:hAnsi="Arial" w:cs="Arial"/>
          <w:color w:val="222222"/>
          <w:sz w:val="20"/>
          <w:szCs w:val="20"/>
          <w:lang w:val="sr-Cyrl-RS"/>
        </w:rPr>
        <w:t xml:space="preserve"> данских круна</w:t>
      </w:r>
      <w:r w:rsidRPr="00510FC8">
        <w:rPr>
          <w:rFonts w:ascii="Arial" w:hAnsi="Arial" w:cs="Arial"/>
          <w:color w:val="222222"/>
          <w:sz w:val="20"/>
          <w:szCs w:val="20"/>
          <w:lang w:val="sr-Cyrl-RS"/>
        </w:rPr>
        <w:t xml:space="preserve"> путем повећања </w:t>
      </w:r>
      <w:r>
        <w:rPr>
          <w:rFonts w:ascii="Arial" w:hAnsi="Arial" w:cs="Arial"/>
          <w:color w:val="222222"/>
          <w:sz w:val="20"/>
          <w:szCs w:val="20"/>
          <w:lang w:val="sr-Cyrl-RS"/>
        </w:rPr>
        <w:t>запослености.</w:t>
      </w:r>
      <w:r w:rsidRPr="00510FC8">
        <w:rPr>
          <w:rFonts w:ascii="Arial" w:hAnsi="Arial" w:cs="Arial"/>
          <w:color w:val="222222"/>
          <w:sz w:val="20"/>
          <w:szCs w:val="20"/>
          <w:lang w:val="sr-Cyrl-RS"/>
        </w:rPr>
        <w:t>"</w:t>
      </w:r>
    </w:p>
    <w:p w:rsidR="004551FE" w:rsidRDefault="00171789" w:rsidP="004551FE">
      <w:pPr>
        <w:spacing w:line="360" w:lineRule="auto"/>
        <w:jc w:val="both"/>
        <w:rPr>
          <w:rFonts w:ascii="Arial" w:hAnsi="Arial" w:cs="Arial"/>
          <w:sz w:val="20"/>
          <w:szCs w:val="20"/>
          <w:lang w:val="sr-Cyrl-RS"/>
        </w:rPr>
      </w:pPr>
      <w:r>
        <w:rPr>
          <w:rFonts w:ascii="Arial" w:hAnsi="Arial" w:cs="Arial"/>
          <w:color w:val="222222"/>
          <w:sz w:val="20"/>
          <w:szCs w:val="20"/>
          <w:lang w:val="sr-Cyrl-RS"/>
        </w:rPr>
        <w:t>Данска В</w:t>
      </w:r>
      <w:r w:rsidR="004551FE" w:rsidRPr="00510FC8">
        <w:rPr>
          <w:rFonts w:ascii="Arial" w:hAnsi="Arial" w:cs="Arial"/>
          <w:color w:val="222222"/>
          <w:sz w:val="20"/>
          <w:szCs w:val="20"/>
          <w:lang w:val="sr-Cyrl-RS"/>
        </w:rPr>
        <w:t>лада је у јуну 2014. године склопила политички споразум са неколико опозиционих странака око сета реформи и политике запошљавања</w:t>
      </w:r>
      <w:r w:rsidR="004551FE" w:rsidRPr="00510FC8">
        <w:rPr>
          <w:rStyle w:val="FootnoteReference"/>
          <w:rFonts w:cs="Arial"/>
          <w:color w:val="222222"/>
          <w:sz w:val="20"/>
          <w:szCs w:val="20"/>
          <w:lang w:val="sr-Cyrl-RS"/>
        </w:rPr>
        <w:footnoteReference w:id="16"/>
      </w:r>
      <w:r w:rsidR="004551FE" w:rsidRPr="00510FC8">
        <w:rPr>
          <w:rFonts w:ascii="Arial" w:hAnsi="Arial" w:cs="Arial"/>
          <w:color w:val="222222"/>
          <w:sz w:val="20"/>
          <w:szCs w:val="20"/>
          <w:lang w:val="sr-Cyrl-RS"/>
        </w:rPr>
        <w:t>, али како су се у јуну 2015. године одржали парламентарни избори у Данској следи нова политичка платформа.</w:t>
      </w:r>
      <w:r w:rsidR="004551FE" w:rsidRPr="00510FC8">
        <w:rPr>
          <w:rFonts w:ascii="Arial" w:hAnsi="Arial" w:cs="Arial"/>
          <w:color w:val="313131"/>
          <w:sz w:val="20"/>
          <w:szCs w:val="20"/>
          <w:lang w:val="sr-Cyrl-RS"/>
        </w:rPr>
        <w:t xml:space="preserve"> Дански опозициони блок на челу са Ларсом Локеом Расмусеном победио је коалицију левог центра премијерке Хелле Торнинг-Шмит, на парламентарним изборима</w:t>
      </w:r>
      <w:r w:rsidR="004551FE" w:rsidRPr="00510FC8">
        <w:rPr>
          <w:rFonts w:ascii="Arial" w:hAnsi="Arial" w:cs="Arial"/>
          <w:color w:val="222222"/>
          <w:sz w:val="20"/>
          <w:szCs w:val="20"/>
          <w:lang w:val="sr-Cyrl-RS"/>
        </w:rPr>
        <w:t>.</w:t>
      </w:r>
    </w:p>
    <w:p w:rsidR="004551FE" w:rsidRPr="007153C8" w:rsidRDefault="00E95020" w:rsidP="00316B74">
      <w:pPr>
        <w:pStyle w:val="Heading2"/>
        <w:numPr>
          <w:ilvl w:val="0"/>
          <w:numId w:val="0"/>
        </w:numPr>
        <w:ind w:left="578" w:hanging="578"/>
      </w:pPr>
      <w:bookmarkStart w:id="5" w:name="_Toc436217186"/>
      <w:r w:rsidRPr="00316B74">
        <w:t>Ирска</w:t>
      </w:r>
      <w:bookmarkEnd w:id="5"/>
    </w:p>
    <w:p w:rsidR="004551FE" w:rsidRPr="00510FC8" w:rsidRDefault="004551FE" w:rsidP="004551FE">
      <w:pPr>
        <w:spacing w:line="360" w:lineRule="auto"/>
        <w:jc w:val="both"/>
        <w:rPr>
          <w:rFonts w:ascii="Arial" w:hAnsi="Arial" w:cs="Arial"/>
          <w:color w:val="222222"/>
          <w:sz w:val="20"/>
          <w:szCs w:val="20"/>
          <w:lang w:val="sr-Cyrl-RS"/>
        </w:rPr>
      </w:pPr>
      <w:r w:rsidRPr="00510FC8">
        <w:rPr>
          <w:rFonts w:ascii="Arial" w:hAnsi="Arial" w:cs="Arial"/>
          <w:color w:val="222222"/>
          <w:sz w:val="20"/>
          <w:szCs w:val="20"/>
          <w:lang w:val="sr-Cyrl-RS"/>
        </w:rPr>
        <w:t>Када је актуелна Влада почела са радом 2011. године, отварање нових радних места био је кључни елемент у Програму економског опоравка. У новембру 2011. године, ирска Влада се обавезала да годишњи Акциони план за</w:t>
      </w:r>
      <w:r w:rsidR="00171789">
        <w:rPr>
          <w:rFonts w:ascii="Arial" w:hAnsi="Arial" w:cs="Arial"/>
          <w:color w:val="222222"/>
          <w:sz w:val="20"/>
          <w:szCs w:val="20"/>
          <w:lang w:val="sr-Cyrl-RS"/>
        </w:rPr>
        <w:t xml:space="preserve"> радна места фокусира на мере у циљу заштите постојећих и помоћ</w:t>
      </w:r>
      <w:r w:rsidRPr="00510FC8">
        <w:rPr>
          <w:rFonts w:ascii="Arial" w:hAnsi="Arial" w:cs="Arial"/>
          <w:color w:val="222222"/>
          <w:sz w:val="20"/>
          <w:szCs w:val="20"/>
          <w:lang w:val="sr-Cyrl-RS"/>
        </w:rPr>
        <w:t xml:space="preserve"> у отварању нових радних места. Акциони план запошљавања имао је 5 стратешких елемената:</w:t>
      </w:r>
    </w:p>
    <w:p w:rsidR="004551FE" w:rsidRPr="00510FC8" w:rsidRDefault="004551FE" w:rsidP="004551FE">
      <w:pPr>
        <w:jc w:val="both"/>
        <w:rPr>
          <w:rFonts w:ascii="Arial" w:hAnsi="Arial" w:cs="Arial"/>
          <w:color w:val="222222"/>
          <w:sz w:val="20"/>
          <w:szCs w:val="20"/>
          <w:lang w:val="sr-Cyrl-RS"/>
        </w:rPr>
      </w:pPr>
      <w:r w:rsidRPr="00510FC8">
        <w:rPr>
          <w:rFonts w:ascii="Arial" w:hAnsi="Arial" w:cs="Arial"/>
          <w:color w:val="222222"/>
          <w:sz w:val="20"/>
          <w:szCs w:val="20"/>
          <w:lang w:val="sr-Cyrl-RS"/>
        </w:rPr>
        <w:t xml:space="preserve"> -подршку за 100.000 новозапослених до 2016. године,</w:t>
      </w:r>
      <w:r>
        <w:rPr>
          <w:rFonts w:ascii="Arial" w:hAnsi="Arial" w:cs="Arial"/>
          <w:color w:val="222222"/>
          <w:sz w:val="20"/>
          <w:szCs w:val="20"/>
          <w:lang w:val="sr-Cyrl-RS"/>
        </w:rPr>
        <w:t xml:space="preserve"> </w:t>
      </w:r>
      <w:r w:rsidRPr="00753274">
        <w:rPr>
          <w:rFonts w:ascii="Arial" w:eastAsia="Times New Roman" w:hAnsi="Arial" w:cs="Arial"/>
          <w:sz w:val="20"/>
          <w:szCs w:val="20"/>
          <w:lang w:val="sr-Cyrl-RS"/>
        </w:rPr>
        <w:t>а до 2018. године пуну запосленост за 2,1 милион људи</w:t>
      </w:r>
      <w:r>
        <w:rPr>
          <w:rFonts w:ascii="Arial" w:eastAsia="Times New Roman" w:hAnsi="Arial" w:cs="Arial"/>
          <w:sz w:val="20"/>
          <w:szCs w:val="20"/>
          <w:lang w:val="sr-Cyrl-RS"/>
        </w:rPr>
        <w:t>.</w:t>
      </w:r>
    </w:p>
    <w:p w:rsidR="004551FE" w:rsidRPr="00510FC8" w:rsidRDefault="004551FE" w:rsidP="004551FE">
      <w:pPr>
        <w:jc w:val="both"/>
        <w:rPr>
          <w:rFonts w:ascii="Arial" w:hAnsi="Arial" w:cs="Arial"/>
          <w:color w:val="222222"/>
          <w:sz w:val="20"/>
          <w:szCs w:val="20"/>
          <w:lang w:val="sr-Cyrl-RS"/>
        </w:rPr>
      </w:pPr>
      <w:r w:rsidRPr="00510FC8">
        <w:rPr>
          <w:rFonts w:ascii="Arial" w:hAnsi="Arial" w:cs="Arial"/>
          <w:color w:val="222222"/>
          <w:sz w:val="20"/>
          <w:szCs w:val="20"/>
          <w:lang w:val="sr-Cyrl-RS"/>
        </w:rPr>
        <w:t>-повратак Ирске на врх ранг листе међународн</w:t>
      </w:r>
      <w:r>
        <w:rPr>
          <w:rFonts w:ascii="Arial" w:hAnsi="Arial" w:cs="Arial"/>
          <w:color w:val="222222"/>
          <w:sz w:val="20"/>
          <w:szCs w:val="20"/>
          <w:lang w:val="sr-Cyrl-RS"/>
        </w:rPr>
        <w:t xml:space="preserve">е конкурентности, у </w:t>
      </w:r>
      <w:r w:rsidRPr="00510FC8">
        <w:rPr>
          <w:rFonts w:ascii="Arial" w:hAnsi="Arial" w:cs="Arial"/>
          <w:color w:val="222222"/>
          <w:sz w:val="20"/>
          <w:szCs w:val="20"/>
          <w:lang w:val="sr-Cyrl-RS"/>
        </w:rPr>
        <w:t>пет најконкурентнијих земаља,</w:t>
      </w:r>
    </w:p>
    <w:p w:rsidR="004551FE" w:rsidRPr="00510FC8" w:rsidRDefault="004551FE" w:rsidP="004551FE">
      <w:pPr>
        <w:jc w:val="both"/>
        <w:rPr>
          <w:rFonts w:ascii="Arial" w:hAnsi="Arial" w:cs="Arial"/>
          <w:color w:val="222222"/>
          <w:sz w:val="20"/>
          <w:szCs w:val="20"/>
          <w:lang w:val="sr-Cyrl-RS"/>
        </w:rPr>
      </w:pPr>
      <w:r w:rsidRPr="00510FC8">
        <w:rPr>
          <w:rFonts w:ascii="Arial" w:hAnsi="Arial" w:cs="Arial"/>
          <w:color w:val="222222"/>
          <w:sz w:val="20"/>
          <w:szCs w:val="20"/>
          <w:lang w:val="sr-Cyrl-RS"/>
        </w:rPr>
        <w:t>-оживљавање домаће привреде и отварања нових радних места на локалном нивоу,</w:t>
      </w:r>
    </w:p>
    <w:p w:rsidR="004551FE" w:rsidRPr="00510FC8" w:rsidRDefault="004551FE" w:rsidP="004551FE">
      <w:pPr>
        <w:jc w:val="both"/>
        <w:rPr>
          <w:rFonts w:ascii="Arial" w:hAnsi="Arial" w:cs="Arial"/>
          <w:color w:val="222222"/>
          <w:sz w:val="20"/>
          <w:szCs w:val="20"/>
          <w:lang w:val="sr-Cyrl-RS"/>
        </w:rPr>
      </w:pPr>
      <w:r w:rsidRPr="00510FC8">
        <w:rPr>
          <w:rFonts w:ascii="Arial" w:hAnsi="Arial" w:cs="Arial"/>
          <w:color w:val="222222"/>
          <w:sz w:val="20"/>
          <w:szCs w:val="20"/>
          <w:lang w:val="sr-Cyrl-RS"/>
        </w:rPr>
        <w:t>-изградњу аутохтоне политике раста и пораст извоза ирских компанија,</w:t>
      </w:r>
    </w:p>
    <w:p w:rsidR="004551FE" w:rsidRPr="00510FC8" w:rsidRDefault="004551FE" w:rsidP="004551FE">
      <w:pPr>
        <w:jc w:val="both"/>
        <w:rPr>
          <w:rFonts w:ascii="Arial" w:hAnsi="Arial" w:cs="Arial"/>
          <w:color w:val="222222"/>
          <w:sz w:val="20"/>
          <w:szCs w:val="20"/>
          <w:lang w:val="sr-Cyrl-RS"/>
        </w:rPr>
      </w:pPr>
      <w:r w:rsidRPr="00510FC8">
        <w:rPr>
          <w:rFonts w:ascii="Arial" w:hAnsi="Arial" w:cs="Arial"/>
          <w:color w:val="222222"/>
          <w:sz w:val="20"/>
          <w:szCs w:val="20"/>
          <w:lang w:val="sr-Cyrl-RS"/>
        </w:rPr>
        <w:t>-изградњу кластера у кључним секторима,</w:t>
      </w:r>
    </w:p>
    <w:p w:rsidR="004551FE" w:rsidRPr="00753274" w:rsidRDefault="004551FE" w:rsidP="004551FE">
      <w:pPr>
        <w:spacing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Најновији подаци</w:t>
      </w:r>
      <w:r w:rsidRPr="00753274">
        <w:rPr>
          <w:rFonts w:ascii="Arial" w:eastAsia="Times New Roman" w:hAnsi="Arial" w:cs="Arial"/>
          <w:sz w:val="20"/>
          <w:szCs w:val="20"/>
          <w:lang w:val="sr-Cyrl-RS"/>
        </w:rPr>
        <w:t xml:space="preserve">: стопа запослености 2014. године била је 67% а план је да до 2020. буде 71%. </w:t>
      </w:r>
    </w:p>
    <w:p w:rsidR="004551FE" w:rsidRPr="00510FC8" w:rsidRDefault="004551FE" w:rsidP="004551FE">
      <w:pPr>
        <w:pStyle w:val="NormalWeb"/>
        <w:spacing w:line="360" w:lineRule="auto"/>
        <w:jc w:val="both"/>
        <w:rPr>
          <w:rFonts w:ascii="Arial" w:hAnsi="Arial" w:cs="Arial"/>
          <w:color w:val="222222"/>
          <w:sz w:val="20"/>
          <w:szCs w:val="20"/>
          <w:lang w:val="sr-Cyrl-RS"/>
        </w:rPr>
      </w:pPr>
      <w:r w:rsidRPr="00510FC8">
        <w:rPr>
          <w:rFonts w:ascii="Arial" w:hAnsi="Arial" w:cs="Arial"/>
          <w:color w:val="222222"/>
          <w:sz w:val="20"/>
          <w:szCs w:val="20"/>
          <w:lang w:val="sr-Cyrl-RS"/>
        </w:rPr>
        <w:t>Акциони план запошљавања се објављује сваке године, а има за сврху постављање јасних циљева акције и стварање позитивних услова за отварање нових радних места. Резултати се анализирају квартално и изв</w:t>
      </w:r>
      <w:r>
        <w:rPr>
          <w:rFonts w:ascii="Arial" w:hAnsi="Arial" w:cs="Arial"/>
          <w:color w:val="222222"/>
          <w:sz w:val="20"/>
          <w:szCs w:val="20"/>
          <w:lang w:val="sr-Cyrl-RS"/>
        </w:rPr>
        <w:t>ештаји о напретку се објављују.</w:t>
      </w:r>
      <w:r w:rsidRPr="00510FC8">
        <w:rPr>
          <w:rStyle w:val="FootnoteReference"/>
          <w:rFonts w:cs="Arial"/>
          <w:color w:val="222222"/>
          <w:sz w:val="20"/>
          <w:szCs w:val="20"/>
          <w:lang w:val="sr-Cyrl-RS"/>
        </w:rPr>
        <w:footnoteReference w:id="17"/>
      </w:r>
    </w:p>
    <w:p w:rsidR="004551FE" w:rsidRPr="00510FC8" w:rsidRDefault="00E95020" w:rsidP="00316B74">
      <w:pPr>
        <w:pStyle w:val="Heading2"/>
        <w:numPr>
          <w:ilvl w:val="0"/>
          <w:numId w:val="0"/>
        </w:numPr>
        <w:ind w:left="578" w:hanging="578"/>
      </w:pPr>
      <w:bookmarkStart w:id="6" w:name="_Toc436217187"/>
      <w:r w:rsidRPr="00316B74">
        <w:t>Немачка</w:t>
      </w:r>
      <w:bookmarkEnd w:id="6"/>
    </w:p>
    <w:p w:rsidR="004551FE" w:rsidRPr="00171789" w:rsidRDefault="004551FE" w:rsidP="004551FE">
      <w:pPr>
        <w:spacing w:line="360" w:lineRule="auto"/>
        <w:jc w:val="both"/>
        <w:rPr>
          <w:rFonts w:ascii="Arial" w:hAnsi="Arial" w:cs="Arial"/>
          <w:color w:val="222222"/>
          <w:sz w:val="20"/>
          <w:szCs w:val="20"/>
          <w:lang w:val="sr-Cyrl-RS"/>
        </w:rPr>
      </w:pPr>
      <w:r w:rsidRPr="00510FC8">
        <w:rPr>
          <w:rFonts w:ascii="Arial" w:hAnsi="Arial" w:cs="Arial"/>
          <w:sz w:val="20"/>
          <w:szCs w:val="20"/>
          <w:lang w:val="sr-Cyrl-RS"/>
        </w:rPr>
        <w:t>Према подацима немачког Бундестага,</w:t>
      </w:r>
      <w:r w:rsidRPr="00510FC8">
        <w:rPr>
          <w:rFonts w:ascii="Arial" w:hAnsi="Arial" w:cs="Arial"/>
          <w:b/>
          <w:sz w:val="20"/>
          <w:szCs w:val="20"/>
          <w:lang w:val="sr-Cyrl-RS"/>
        </w:rPr>
        <w:t xml:space="preserve"> </w:t>
      </w:r>
      <w:r w:rsidRPr="00510FC8">
        <w:rPr>
          <w:rFonts w:ascii="Arial" w:hAnsi="Arial" w:cs="Arial"/>
          <w:color w:val="222222"/>
          <w:sz w:val="20"/>
          <w:szCs w:val="20"/>
          <w:lang w:val="sr-Cyrl-RS"/>
        </w:rPr>
        <w:t>незапосл</w:t>
      </w:r>
      <w:r>
        <w:rPr>
          <w:rFonts w:ascii="Arial" w:hAnsi="Arial" w:cs="Arial"/>
          <w:color w:val="222222"/>
          <w:sz w:val="20"/>
          <w:szCs w:val="20"/>
          <w:lang w:val="sr-Cyrl-RS"/>
        </w:rPr>
        <w:t>еност тренутно износи 6,3%</w:t>
      </w:r>
      <w:r w:rsidRPr="00510FC8">
        <w:rPr>
          <w:rFonts w:ascii="Arial" w:hAnsi="Arial" w:cs="Arial"/>
          <w:color w:val="222222"/>
          <w:sz w:val="20"/>
          <w:szCs w:val="20"/>
          <w:lang w:val="sr-Cyrl-RS"/>
        </w:rPr>
        <w:t xml:space="preserve"> што одговара стопи планиране незапослености. Имајући у виду последице економске кризе наводи се да је ове године резултат позитиван. Дакле, запошљавање је у сталном порасту, а број незапослених је тренутно на најнижем нивоу у последњих двадесет година. </w:t>
      </w:r>
      <w:r w:rsidRPr="00171789">
        <w:rPr>
          <w:rStyle w:val="hps"/>
          <w:rFonts w:ascii="Arial" w:hAnsi="Arial" w:cs="Arial"/>
          <w:color w:val="222222"/>
          <w:sz w:val="20"/>
          <w:szCs w:val="20"/>
          <w:lang w:val="sr-Cyrl-RS"/>
        </w:rPr>
        <w:t>У Савезној</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Републици Немачкој</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нема</w:t>
      </w:r>
      <w:r w:rsidRPr="00171789">
        <w:rPr>
          <w:rFonts w:ascii="Arial" w:hAnsi="Arial" w:cs="Arial"/>
          <w:color w:val="222222"/>
          <w:sz w:val="20"/>
          <w:szCs w:val="20"/>
          <w:lang w:val="sr-Cyrl-RS"/>
        </w:rPr>
        <w:t xml:space="preserve"> посебних </w:t>
      </w:r>
      <w:r w:rsidRPr="00171789">
        <w:rPr>
          <w:rStyle w:val="hps"/>
          <w:rFonts w:ascii="Arial" w:hAnsi="Arial" w:cs="Arial"/>
          <w:color w:val="222222"/>
          <w:sz w:val="20"/>
          <w:szCs w:val="20"/>
          <w:lang w:val="sr-Cyrl-RS"/>
        </w:rPr>
        <w:lastRenderedPageBreak/>
        <w:t>процена или циљева који се односе на тржишта рада</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за крај</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текућег</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мандата</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или</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у актуелном коалиционом споразуму</w:t>
      </w:r>
      <w:r w:rsidRPr="00171789">
        <w:rPr>
          <w:rStyle w:val="FootnoteReference"/>
          <w:rFonts w:ascii="Arial" w:hAnsi="Arial" w:cs="Arial"/>
          <w:sz w:val="20"/>
          <w:szCs w:val="20"/>
          <w:lang w:val="sr-Cyrl-RS"/>
        </w:rPr>
        <w:footnoteReference w:id="18"/>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ни</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најаве</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Савезне владе</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или</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изјаве</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парламентарних група</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у</w:t>
      </w:r>
      <w:r w:rsidRPr="00171789">
        <w:rPr>
          <w:rFonts w:ascii="Arial" w:hAnsi="Arial" w:cs="Arial"/>
          <w:color w:val="222222"/>
          <w:sz w:val="20"/>
          <w:szCs w:val="20"/>
          <w:lang w:val="sr-Cyrl-RS"/>
        </w:rPr>
        <w:t xml:space="preserve"> </w:t>
      </w:r>
      <w:r w:rsidRPr="00171789">
        <w:rPr>
          <w:rStyle w:val="hps"/>
          <w:rFonts w:ascii="Arial" w:hAnsi="Arial" w:cs="Arial"/>
          <w:color w:val="222222"/>
          <w:sz w:val="20"/>
          <w:szCs w:val="20"/>
          <w:lang w:val="sr-Cyrl-RS"/>
        </w:rPr>
        <w:t>немачком Бундестагу</w:t>
      </w:r>
      <w:r w:rsidRPr="00171789">
        <w:rPr>
          <w:rFonts w:ascii="Arial" w:hAnsi="Arial" w:cs="Arial"/>
          <w:color w:val="222222"/>
          <w:sz w:val="20"/>
          <w:szCs w:val="20"/>
          <w:lang w:val="sr-Cyrl-RS"/>
        </w:rPr>
        <w:t xml:space="preserve">, како наводе представници Истраживачке службе Бундестага, али је </w:t>
      </w:r>
      <w:r w:rsidRPr="00171789">
        <w:rPr>
          <w:rFonts w:ascii="Arial" w:hAnsi="Arial" w:cs="Arial"/>
          <w:sz w:val="20"/>
          <w:szCs w:val="20"/>
          <w:lang w:val="sr-Cyrl-RS"/>
        </w:rPr>
        <w:t>циљ политике тржишта радне снаге у складу са препорукама М</w:t>
      </w:r>
      <w:r w:rsidR="00844FB6">
        <w:rPr>
          <w:rFonts w:ascii="Arial" w:hAnsi="Arial" w:cs="Arial"/>
          <w:sz w:val="20"/>
          <w:szCs w:val="20"/>
          <w:lang w:val="sr-Cyrl-RS"/>
        </w:rPr>
        <w:t xml:space="preserve">еђународне организације </w:t>
      </w:r>
      <w:r w:rsidRPr="00171789">
        <w:rPr>
          <w:rFonts w:ascii="Arial" w:hAnsi="Arial" w:cs="Arial"/>
          <w:sz w:val="20"/>
          <w:szCs w:val="20"/>
          <w:lang w:val="sr-Cyrl-RS"/>
        </w:rPr>
        <w:t xml:space="preserve">рада, односно да </w:t>
      </w:r>
      <w:r w:rsidRPr="00171789">
        <w:rPr>
          <w:rFonts w:ascii="Arial" w:hAnsi="Arial" w:cs="Arial"/>
          <w:color w:val="222222"/>
          <w:sz w:val="20"/>
          <w:szCs w:val="20"/>
          <w:lang w:val="sr-Cyrl-RS"/>
        </w:rPr>
        <w:t>стопа незапослености буде 4,9 процената.</w:t>
      </w:r>
    </w:p>
    <w:p w:rsidR="004551FE" w:rsidRPr="00510FC8" w:rsidRDefault="00E95020" w:rsidP="00316B74">
      <w:pPr>
        <w:pStyle w:val="Heading2"/>
        <w:numPr>
          <w:ilvl w:val="0"/>
          <w:numId w:val="0"/>
        </w:numPr>
        <w:ind w:left="578" w:hanging="578"/>
      </w:pPr>
      <w:bookmarkStart w:id="7" w:name="_Toc436217188"/>
      <w:r w:rsidRPr="00316B74">
        <w:t>Норвешка</w:t>
      </w:r>
      <w:bookmarkEnd w:id="7"/>
    </w:p>
    <w:p w:rsidR="004551FE" w:rsidRPr="00844FB6" w:rsidRDefault="00844FB6" w:rsidP="004551FE">
      <w:pPr>
        <w:spacing w:line="360" w:lineRule="auto"/>
        <w:jc w:val="both"/>
        <w:rPr>
          <w:rFonts w:ascii="Arial" w:hAnsi="Arial" w:cs="Arial"/>
          <w:color w:val="222222"/>
          <w:sz w:val="20"/>
          <w:szCs w:val="20"/>
          <w:lang w:val="sr-Cyrl-RS"/>
        </w:rPr>
      </w:pPr>
      <w:r>
        <w:rPr>
          <w:rFonts w:ascii="Arial" w:hAnsi="Arial" w:cs="Arial"/>
          <w:color w:val="222222"/>
          <w:sz w:val="20"/>
          <w:szCs w:val="20"/>
          <w:lang w:val="sr-Cyrl-RS"/>
        </w:rPr>
        <w:t>Истраживачка служба норвешког п</w:t>
      </w:r>
      <w:r w:rsidR="004551FE" w:rsidRPr="00844FB6">
        <w:rPr>
          <w:rFonts w:ascii="Arial" w:hAnsi="Arial" w:cs="Arial"/>
          <w:color w:val="222222"/>
          <w:sz w:val="20"/>
          <w:szCs w:val="20"/>
          <w:lang w:val="sr-Cyrl-RS"/>
        </w:rPr>
        <w:t xml:space="preserve">арламента доставила је информације који се односе на </w:t>
      </w:r>
      <w:r w:rsidR="004551FE" w:rsidRPr="00844FB6">
        <w:rPr>
          <w:rStyle w:val="hps"/>
          <w:rFonts w:ascii="Arial" w:hAnsi="Arial" w:cs="Arial"/>
          <w:color w:val="222222"/>
          <w:sz w:val="20"/>
          <w:szCs w:val="20"/>
          <w:lang w:val="sr-Cyrl-RS"/>
        </w:rPr>
        <w:t>званични</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национални циљ</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или</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пројекције запослености</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у Норвешкој. Наводи се да су мере</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Владе</w:t>
      </w:r>
      <w:r w:rsidR="004551FE" w:rsidRPr="00844FB6">
        <w:rPr>
          <w:rFonts w:ascii="Arial" w:hAnsi="Arial" w:cs="Arial"/>
          <w:color w:val="222222"/>
          <w:sz w:val="20"/>
          <w:szCs w:val="20"/>
          <w:lang w:val="sr-Cyrl-RS"/>
        </w:rPr>
        <w:t xml:space="preserve"> које се односе на</w:t>
      </w:r>
      <w:r w:rsidR="004551FE" w:rsidRPr="00844FB6">
        <w:rPr>
          <w:rStyle w:val="hps"/>
          <w:rFonts w:ascii="Arial" w:hAnsi="Arial" w:cs="Arial"/>
          <w:color w:val="222222"/>
          <w:sz w:val="20"/>
          <w:szCs w:val="20"/>
          <w:lang w:val="sr-Cyrl-RS"/>
        </w:rPr>
        <w:t xml:space="preserve"> незапосленост</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учешће</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радне снаге</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или</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броја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запослених људи општег типа,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са  циљем промовисања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доброг функционисања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тржишта рада</w:t>
      </w:r>
      <w:r>
        <w:rPr>
          <w:rFonts w:ascii="Arial" w:hAnsi="Arial" w:cs="Arial"/>
          <w:color w:val="222222"/>
          <w:sz w:val="20"/>
          <w:szCs w:val="20"/>
          <w:lang w:val="sr-Cyrl-RS"/>
        </w:rPr>
        <w:t>,</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са намером</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да допринесу већем учешћу</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у</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запослености</w:t>
      </w:r>
      <w:r w:rsidR="004551FE" w:rsidRPr="00844FB6">
        <w:rPr>
          <w:rFonts w:ascii="Arial" w:hAnsi="Arial" w:cs="Arial"/>
          <w:color w:val="222222"/>
          <w:sz w:val="20"/>
          <w:szCs w:val="20"/>
          <w:lang w:val="sr-Cyrl-RS"/>
        </w:rPr>
        <w:t xml:space="preserve">, смањењу </w:t>
      </w:r>
      <w:r w:rsidR="004551FE" w:rsidRPr="00844FB6">
        <w:rPr>
          <w:rStyle w:val="hps"/>
          <w:rFonts w:ascii="Arial" w:hAnsi="Arial" w:cs="Arial"/>
          <w:color w:val="222222"/>
          <w:sz w:val="20"/>
          <w:szCs w:val="20"/>
          <w:lang w:val="sr-Cyrl-RS"/>
        </w:rPr>
        <w:t>незапослености</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и подрже борбу против</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искључености</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ризичних група на тржишту радне снаге. Наводе члан</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110.</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норвешког</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Устава: "</w:t>
      </w:r>
      <w:r>
        <w:rPr>
          <w:rFonts w:ascii="Arial" w:hAnsi="Arial" w:cs="Arial"/>
          <w:color w:val="222222"/>
          <w:sz w:val="20"/>
          <w:szCs w:val="20"/>
          <w:lang w:val="sr-Cyrl-RS"/>
        </w:rPr>
        <w:t>В</w:t>
      </w:r>
      <w:r w:rsidR="004551FE" w:rsidRPr="00844FB6">
        <w:rPr>
          <w:rFonts w:ascii="Arial" w:hAnsi="Arial" w:cs="Arial"/>
          <w:color w:val="222222"/>
          <w:sz w:val="20"/>
          <w:szCs w:val="20"/>
          <w:lang w:val="sr-Cyrl-RS"/>
        </w:rPr>
        <w:t xml:space="preserve">ласти </w:t>
      </w:r>
      <w:r w:rsidR="004551FE" w:rsidRPr="00844FB6">
        <w:rPr>
          <w:rStyle w:val="hps"/>
          <w:rFonts w:ascii="Arial" w:hAnsi="Arial" w:cs="Arial"/>
          <w:color w:val="222222"/>
          <w:sz w:val="20"/>
          <w:szCs w:val="20"/>
          <w:lang w:val="sr-Cyrl-RS"/>
        </w:rPr>
        <w:t>државе</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треба да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створе</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услове под којима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свака особа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способна</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за рад</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има право и могућност</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да зарађује за живот</w:t>
      </w:r>
      <w:r w:rsidR="004551FE" w:rsidRPr="00844FB6">
        <w:rPr>
          <w:rFonts w:ascii="Arial" w:hAnsi="Arial" w:cs="Arial"/>
          <w:color w:val="222222"/>
          <w:sz w:val="20"/>
          <w:szCs w:val="20"/>
          <w:lang w:val="sr-Cyrl-RS"/>
        </w:rPr>
        <w:t xml:space="preserve"> </w:t>
      </w:r>
      <w:r w:rsidR="004551FE" w:rsidRPr="00844FB6">
        <w:rPr>
          <w:rStyle w:val="hps"/>
          <w:rFonts w:ascii="Arial" w:hAnsi="Arial" w:cs="Arial"/>
          <w:color w:val="222222"/>
          <w:sz w:val="20"/>
          <w:szCs w:val="20"/>
          <w:lang w:val="sr-Cyrl-RS"/>
        </w:rPr>
        <w:t>кроз свој рад.</w:t>
      </w:r>
      <w:r w:rsidR="004551FE" w:rsidRPr="00844FB6">
        <w:rPr>
          <w:rFonts w:ascii="Arial" w:hAnsi="Arial" w:cs="Arial"/>
          <w:color w:val="222222"/>
          <w:sz w:val="20"/>
          <w:szCs w:val="20"/>
          <w:lang w:val="sr-Cyrl-RS"/>
        </w:rPr>
        <w:t>"</w:t>
      </w:r>
    </w:p>
    <w:p w:rsidR="004551FE" w:rsidRPr="00844FB6" w:rsidRDefault="004551FE" w:rsidP="004551FE">
      <w:pPr>
        <w:spacing w:line="360" w:lineRule="auto"/>
        <w:jc w:val="both"/>
        <w:rPr>
          <w:rFonts w:ascii="Arial" w:hAnsi="Arial" w:cs="Arial"/>
          <w:color w:val="222222"/>
          <w:sz w:val="20"/>
          <w:szCs w:val="20"/>
          <w:lang w:val="sr-Cyrl-RS"/>
        </w:rPr>
      </w:pPr>
      <w:r w:rsidRPr="00844FB6">
        <w:rPr>
          <w:rStyle w:val="hps"/>
          <w:rFonts w:ascii="Arial" w:hAnsi="Arial" w:cs="Arial"/>
          <w:color w:val="222222"/>
          <w:sz w:val="20"/>
          <w:szCs w:val="20"/>
          <w:lang w:val="sr-Cyrl-RS"/>
        </w:rPr>
        <w:t>Треба напоменути да је</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Норвешка имала једну</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од најнижих стопа</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незапослености у</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Европи</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током</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последњих година</w:t>
      </w:r>
      <w:r w:rsidR="00844FB6">
        <w:rPr>
          <w:rFonts w:ascii="Arial" w:hAnsi="Arial" w:cs="Arial"/>
          <w:color w:val="222222"/>
          <w:sz w:val="20"/>
          <w:szCs w:val="20"/>
          <w:lang w:val="sr-Cyrl-RS"/>
        </w:rPr>
        <w:t xml:space="preserve"> - </w:t>
      </w:r>
      <w:r w:rsidRPr="00844FB6">
        <w:rPr>
          <w:rFonts w:ascii="Arial" w:hAnsi="Arial" w:cs="Arial"/>
          <w:color w:val="222222"/>
          <w:sz w:val="20"/>
          <w:szCs w:val="20"/>
          <w:lang w:val="sr-Cyrl-RS"/>
        </w:rPr>
        <w:t xml:space="preserve"> </w:t>
      </w:r>
      <w:r w:rsidR="00844FB6">
        <w:rPr>
          <w:rStyle w:val="hps"/>
          <w:rFonts w:ascii="Arial" w:hAnsi="Arial" w:cs="Arial"/>
          <w:color w:val="222222"/>
          <w:sz w:val="20"/>
          <w:szCs w:val="20"/>
          <w:lang w:val="sr-Cyrl-RS"/>
        </w:rPr>
        <w:t>у априлу</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2014</w:t>
      </w:r>
      <w:r w:rsidR="00844FB6">
        <w:rPr>
          <w:rStyle w:val="hps"/>
          <w:rFonts w:ascii="Arial" w:hAnsi="Arial" w:cs="Arial"/>
          <w:color w:val="222222"/>
          <w:sz w:val="20"/>
          <w:szCs w:val="20"/>
          <w:lang w:val="sr-Cyrl-RS"/>
        </w:rPr>
        <w:t>.</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3.3</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и</w:t>
      </w:r>
      <w:r w:rsidRPr="00844FB6">
        <w:rPr>
          <w:rFonts w:ascii="Arial" w:hAnsi="Arial" w:cs="Arial"/>
          <w:color w:val="222222"/>
          <w:sz w:val="20"/>
          <w:szCs w:val="20"/>
          <w:lang w:val="sr-Cyrl-RS"/>
        </w:rPr>
        <w:t xml:space="preserve"> </w:t>
      </w:r>
      <w:r w:rsidR="00844FB6">
        <w:rPr>
          <w:rStyle w:val="hps"/>
          <w:rFonts w:ascii="Arial" w:hAnsi="Arial" w:cs="Arial"/>
          <w:color w:val="222222"/>
          <w:sz w:val="20"/>
          <w:szCs w:val="20"/>
          <w:lang w:val="sr-Cyrl-RS"/>
        </w:rPr>
        <w:t>марту</w:t>
      </w:r>
      <w:r w:rsidRPr="00844FB6">
        <w:rPr>
          <w:rStyle w:val="hps"/>
          <w:rFonts w:ascii="Arial" w:hAnsi="Arial" w:cs="Arial"/>
          <w:color w:val="222222"/>
          <w:sz w:val="20"/>
          <w:szCs w:val="20"/>
          <w:lang w:val="sr-Cyrl-RS"/>
        </w:rPr>
        <w:t xml:space="preserve"> 2015. године</w:t>
      </w:r>
      <w:r w:rsidRPr="00844FB6">
        <w:rPr>
          <w:rFonts w:ascii="Arial" w:hAnsi="Arial" w:cs="Arial"/>
          <w:color w:val="222222"/>
          <w:sz w:val="20"/>
          <w:szCs w:val="20"/>
          <w:lang w:val="sr-Cyrl-RS"/>
        </w:rPr>
        <w:t xml:space="preserve"> </w:t>
      </w:r>
      <w:r w:rsidRPr="00844FB6">
        <w:rPr>
          <w:rStyle w:val="hps"/>
          <w:rFonts w:ascii="Arial" w:hAnsi="Arial" w:cs="Arial"/>
          <w:color w:val="222222"/>
          <w:sz w:val="20"/>
          <w:szCs w:val="20"/>
          <w:lang w:val="sr-Cyrl-RS"/>
        </w:rPr>
        <w:t>4,1</w:t>
      </w:r>
      <w:r w:rsidRPr="00844FB6">
        <w:rPr>
          <w:rFonts w:ascii="Arial" w:hAnsi="Arial" w:cs="Arial"/>
          <w:color w:val="222222"/>
          <w:sz w:val="20"/>
          <w:szCs w:val="20"/>
          <w:lang w:val="sr-Cyrl-RS"/>
        </w:rPr>
        <w:t>%.</w:t>
      </w:r>
    </w:p>
    <w:p w:rsidR="004551FE" w:rsidRPr="00510FC8" w:rsidRDefault="00E95020" w:rsidP="00316B74">
      <w:pPr>
        <w:pStyle w:val="Heading2"/>
        <w:numPr>
          <w:ilvl w:val="0"/>
          <w:numId w:val="0"/>
        </w:numPr>
        <w:ind w:left="578" w:hanging="578"/>
      </w:pPr>
      <w:bookmarkStart w:id="8" w:name="_Toc436217189"/>
      <w:r w:rsidRPr="00316B74">
        <w:t>Финска</w:t>
      </w:r>
      <w:bookmarkEnd w:id="8"/>
    </w:p>
    <w:p w:rsidR="004551FE" w:rsidRPr="00510FC8" w:rsidRDefault="004551FE" w:rsidP="004551FE">
      <w:pPr>
        <w:spacing w:line="360" w:lineRule="auto"/>
        <w:jc w:val="both"/>
        <w:rPr>
          <w:rFonts w:ascii="Arial" w:eastAsia="Times New Roman" w:hAnsi="Arial" w:cs="Arial"/>
          <w:sz w:val="20"/>
          <w:szCs w:val="20"/>
          <w:lang w:val="sr-Cyrl-RS"/>
        </w:rPr>
      </w:pPr>
      <w:r w:rsidRPr="00510FC8">
        <w:rPr>
          <w:rFonts w:ascii="Arial" w:hAnsi="Arial" w:cs="Arial"/>
          <w:sz w:val="20"/>
          <w:szCs w:val="20"/>
          <w:lang w:val="sr-Cyrl-RS"/>
        </w:rPr>
        <w:t xml:space="preserve">Стратешки програм финске Владе на челу са премијером </w:t>
      </w:r>
      <w:r w:rsidRPr="00844FB6">
        <w:rPr>
          <w:rFonts w:ascii="Arial" w:eastAsia="Times New Roman" w:hAnsi="Arial" w:cs="Arial"/>
          <w:i/>
          <w:sz w:val="20"/>
          <w:szCs w:val="20"/>
          <w:lang w:val="sr-Cyrl-RS"/>
        </w:rPr>
        <w:t>Juha Sipilä</w:t>
      </w:r>
      <w:r w:rsidRPr="00844FB6">
        <w:rPr>
          <w:rFonts w:ascii="Arial" w:eastAsia="Times New Roman" w:hAnsi="Arial" w:cs="Arial"/>
          <w:sz w:val="20"/>
          <w:szCs w:val="20"/>
          <w:lang w:val="sr-Cyrl-RS"/>
        </w:rPr>
        <w:t xml:space="preserve"> </w:t>
      </w:r>
      <w:r w:rsidRPr="00510FC8">
        <w:rPr>
          <w:rFonts w:ascii="Arial" w:eastAsia="Times New Roman" w:hAnsi="Arial" w:cs="Arial"/>
          <w:sz w:val="20"/>
          <w:szCs w:val="20"/>
          <w:lang w:val="sr-Cyrl-RS"/>
        </w:rPr>
        <w:t>представљен је у мају ове године. Што се тиче тржишта рада и циљева за 2020. годину очекује се пораст стопе запослености више од ЕУ просека, као и пор</w:t>
      </w:r>
      <w:r w:rsidR="00844FB6">
        <w:rPr>
          <w:rFonts w:ascii="Arial" w:eastAsia="Times New Roman" w:hAnsi="Arial" w:cs="Arial"/>
          <w:sz w:val="20"/>
          <w:szCs w:val="20"/>
          <w:lang w:val="sr-Cyrl-RS"/>
        </w:rPr>
        <w:t>аст броја запослених за око 110.</w:t>
      </w:r>
      <w:r w:rsidRPr="00510FC8">
        <w:rPr>
          <w:rFonts w:ascii="Arial" w:eastAsia="Times New Roman" w:hAnsi="Arial" w:cs="Arial"/>
          <w:sz w:val="20"/>
          <w:szCs w:val="20"/>
          <w:lang w:val="sr-Cyrl-RS"/>
        </w:rPr>
        <w:t>000 лица током мандата Владе. Према расположивим подацима из априла ове године, стопа запослености у Финској износи</w:t>
      </w:r>
      <w:r w:rsidR="00844FB6">
        <w:rPr>
          <w:rFonts w:ascii="Arial" w:eastAsia="Times New Roman" w:hAnsi="Arial" w:cs="Arial"/>
          <w:sz w:val="20"/>
          <w:szCs w:val="20"/>
          <w:lang w:val="sr-Cyrl-RS"/>
        </w:rPr>
        <w:t xml:space="preserve">  67,7%, а број запослених је 2.429.</w:t>
      </w:r>
      <w:r w:rsidRPr="00510FC8">
        <w:rPr>
          <w:rFonts w:ascii="Arial" w:eastAsia="Times New Roman" w:hAnsi="Arial" w:cs="Arial"/>
          <w:sz w:val="20"/>
          <w:szCs w:val="20"/>
          <w:lang w:val="sr-Cyrl-RS"/>
        </w:rPr>
        <w:t>000.</w:t>
      </w:r>
      <w:r w:rsidRPr="00510FC8">
        <w:rPr>
          <w:rStyle w:val="FootnoteReference"/>
          <w:rFonts w:cs="Arial"/>
          <w:sz w:val="20"/>
          <w:szCs w:val="20"/>
          <w:lang w:val="sr-Cyrl-RS"/>
        </w:rPr>
        <w:footnoteReference w:id="19"/>
      </w:r>
      <w:r w:rsidRPr="00510FC8">
        <w:rPr>
          <w:rFonts w:ascii="Arial" w:eastAsia="Times New Roman" w:hAnsi="Arial" w:cs="Arial"/>
          <w:sz w:val="20"/>
          <w:szCs w:val="20"/>
          <w:lang w:val="sr-Cyrl-RS"/>
        </w:rPr>
        <w:t xml:space="preserve"> </w:t>
      </w:r>
    </w:p>
    <w:p w:rsidR="00FC6834" w:rsidRPr="00281711" w:rsidRDefault="00FC6834" w:rsidP="00FC6834">
      <w:pPr>
        <w:spacing w:line="360" w:lineRule="auto"/>
        <w:jc w:val="both"/>
        <w:rPr>
          <w:rFonts w:ascii="Arial" w:hAnsi="Arial" w:cs="Arial"/>
          <w:color w:val="222222"/>
          <w:sz w:val="20"/>
          <w:szCs w:val="20"/>
          <w:lang w:val="sr-Cyrl-RS"/>
        </w:rPr>
      </w:pPr>
      <w:r w:rsidRPr="00281711">
        <w:rPr>
          <w:rStyle w:val="hps"/>
          <w:rFonts w:ascii="Arial" w:hAnsi="Arial" w:cs="Arial"/>
          <w:color w:val="222222"/>
          <w:sz w:val="20"/>
          <w:szCs w:val="20"/>
          <w:lang w:val="sr-Latn-RS"/>
        </w:rPr>
        <w:t>Циљеви и</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њихова процена</w:t>
      </w:r>
      <w:r w:rsidRPr="00281711">
        <w:rPr>
          <w:rStyle w:val="hps"/>
          <w:rFonts w:ascii="Arial" w:hAnsi="Arial" w:cs="Arial"/>
          <w:color w:val="222222"/>
          <w:sz w:val="20"/>
          <w:szCs w:val="20"/>
          <w:lang w:val="sr-Cyrl-RS"/>
        </w:rPr>
        <w:t xml:space="preserve"> у наредних десет </w:t>
      </w:r>
      <w:r w:rsidRPr="00281711">
        <w:rPr>
          <w:rStyle w:val="hps"/>
          <w:rFonts w:ascii="Arial" w:hAnsi="Arial" w:cs="Arial"/>
          <w:color w:val="222222"/>
          <w:sz w:val="20"/>
          <w:szCs w:val="20"/>
          <w:lang w:val="sr-Latn-RS"/>
        </w:rPr>
        <w:t>година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Cyrl-RS"/>
        </w:rPr>
        <w:t>односе се на</w:t>
      </w:r>
      <w:r w:rsidRPr="00281711">
        <w:rPr>
          <w:rFonts w:ascii="Arial" w:hAnsi="Arial" w:cs="Arial"/>
          <w:color w:val="222222"/>
          <w:sz w:val="20"/>
          <w:szCs w:val="20"/>
          <w:lang w:val="sr-Cyrl-RS"/>
        </w:rPr>
        <w:t xml:space="preserve"> економске параметре: предузетништво, инвестиције и конкурентност. </w:t>
      </w:r>
      <w:r w:rsidRPr="00281711">
        <w:rPr>
          <w:rStyle w:val="hps"/>
          <w:rFonts w:ascii="Arial" w:hAnsi="Arial" w:cs="Arial"/>
          <w:color w:val="222222"/>
          <w:sz w:val="20"/>
          <w:szCs w:val="20"/>
          <w:lang w:val="sr-Latn-RS"/>
        </w:rPr>
        <w:t>Постизање</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циљева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захтева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структурне реформе</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које</w:t>
      </w:r>
      <w:r w:rsidRPr="00281711">
        <w:rPr>
          <w:rFonts w:ascii="Arial" w:hAnsi="Arial" w:cs="Arial"/>
          <w:color w:val="222222"/>
          <w:sz w:val="20"/>
          <w:szCs w:val="20"/>
          <w:lang w:val="sr-Latn-RS"/>
        </w:rPr>
        <w:t xml:space="preserve"> </w:t>
      </w:r>
      <w:r w:rsidRPr="00281711">
        <w:rPr>
          <w:rFonts w:ascii="Arial" w:hAnsi="Arial" w:cs="Arial"/>
          <w:color w:val="222222"/>
          <w:sz w:val="20"/>
          <w:szCs w:val="20"/>
          <w:lang w:val="sr-Cyrl-RS"/>
        </w:rPr>
        <w:t xml:space="preserve">ће </w:t>
      </w:r>
      <w:r w:rsidRPr="00281711">
        <w:rPr>
          <w:rStyle w:val="hps"/>
          <w:rFonts w:ascii="Arial" w:hAnsi="Arial" w:cs="Arial"/>
          <w:color w:val="222222"/>
          <w:sz w:val="20"/>
          <w:szCs w:val="20"/>
          <w:lang w:val="sr-Latn-RS"/>
        </w:rPr>
        <w:t>промо</w:t>
      </w:r>
      <w:r w:rsidRPr="00281711">
        <w:rPr>
          <w:rStyle w:val="hps"/>
          <w:rFonts w:ascii="Arial" w:hAnsi="Arial" w:cs="Arial"/>
          <w:color w:val="222222"/>
          <w:sz w:val="20"/>
          <w:szCs w:val="20"/>
          <w:lang w:val="sr-Cyrl-RS"/>
        </w:rPr>
        <w:t xml:space="preserve">висати и спроводити </w:t>
      </w:r>
      <w:r w:rsidRPr="00281711">
        <w:rPr>
          <w:rStyle w:val="hps"/>
          <w:rFonts w:ascii="Arial" w:hAnsi="Arial" w:cs="Arial"/>
          <w:color w:val="222222"/>
          <w:sz w:val="20"/>
          <w:szCs w:val="20"/>
          <w:lang w:val="sr-Latn-RS"/>
        </w:rPr>
        <w:t>првенствено</w:t>
      </w:r>
      <w:r w:rsidRPr="00281711">
        <w:rPr>
          <w:rStyle w:val="hps"/>
          <w:rFonts w:ascii="Arial" w:hAnsi="Arial" w:cs="Arial"/>
          <w:color w:val="222222"/>
          <w:sz w:val="20"/>
          <w:szCs w:val="20"/>
          <w:lang w:val="sr-Cyrl-RS"/>
        </w:rPr>
        <w:t xml:space="preserve"> Влада. Такође, финска </w:t>
      </w:r>
      <w:r w:rsidRPr="00281711">
        <w:rPr>
          <w:rStyle w:val="hps"/>
          <w:rFonts w:ascii="Arial" w:hAnsi="Arial" w:cs="Arial"/>
          <w:color w:val="222222"/>
          <w:sz w:val="20"/>
          <w:szCs w:val="20"/>
          <w:lang w:val="sr-Latn-RS"/>
        </w:rPr>
        <w:t>Влада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Cyrl-RS"/>
        </w:rPr>
        <w:t>планира о</w:t>
      </w:r>
      <w:r w:rsidRPr="00281711">
        <w:rPr>
          <w:rStyle w:val="hps"/>
          <w:rFonts w:ascii="Arial" w:hAnsi="Arial" w:cs="Arial"/>
          <w:color w:val="222222"/>
          <w:sz w:val="20"/>
          <w:szCs w:val="20"/>
          <w:lang w:val="sr-Latn-RS"/>
        </w:rPr>
        <w:t>чување</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финансирањ</w:t>
      </w:r>
      <w:r w:rsidRPr="00281711">
        <w:rPr>
          <w:rStyle w:val="hps"/>
          <w:rFonts w:ascii="Arial" w:hAnsi="Arial" w:cs="Arial"/>
          <w:color w:val="222222"/>
          <w:sz w:val="20"/>
          <w:szCs w:val="20"/>
          <w:lang w:val="sr-Cyrl-RS"/>
        </w:rPr>
        <w:t>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социјалних услуга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и социјалне трансфере</w:t>
      </w:r>
      <w:r w:rsidRPr="00281711">
        <w:rPr>
          <w:rStyle w:val="hps"/>
          <w:rFonts w:ascii="Arial" w:hAnsi="Arial" w:cs="Arial"/>
          <w:color w:val="222222"/>
          <w:sz w:val="20"/>
          <w:szCs w:val="20"/>
          <w:lang w:val="sr-Cyrl-RS"/>
        </w:rPr>
        <w:t xml:space="preserve">. Спровођење реформске политике </w:t>
      </w:r>
      <w:r w:rsidRPr="00281711">
        <w:rPr>
          <w:rFonts w:ascii="Arial" w:hAnsi="Arial" w:cs="Arial"/>
          <w:color w:val="222222"/>
          <w:sz w:val="20"/>
          <w:szCs w:val="20"/>
          <w:lang w:val="sr-Latn-RS"/>
        </w:rPr>
        <w:br/>
      </w:r>
      <w:r w:rsidRPr="00281711">
        <w:rPr>
          <w:rStyle w:val="hps"/>
          <w:rFonts w:ascii="Arial" w:hAnsi="Arial" w:cs="Arial"/>
          <w:color w:val="222222"/>
          <w:sz w:val="20"/>
          <w:szCs w:val="20"/>
          <w:lang w:val="sr-Cyrl-RS"/>
        </w:rPr>
        <w:t>у делу подршке инвестирању</w:t>
      </w:r>
      <w:r>
        <w:rPr>
          <w:rStyle w:val="hps"/>
          <w:rFonts w:ascii="Arial" w:hAnsi="Arial" w:cs="Arial"/>
          <w:color w:val="222222"/>
          <w:sz w:val="20"/>
          <w:szCs w:val="20"/>
          <w:lang w:val="sr-Cyrl-RS"/>
        </w:rPr>
        <w:t>,</w:t>
      </w:r>
      <w:r w:rsidRPr="00281711">
        <w:rPr>
          <w:rStyle w:val="hps"/>
          <w:rFonts w:ascii="Arial" w:hAnsi="Arial" w:cs="Arial"/>
          <w:color w:val="222222"/>
          <w:sz w:val="20"/>
          <w:szCs w:val="20"/>
          <w:lang w:val="sr-Cyrl-RS"/>
        </w:rPr>
        <w:t xml:space="preserve"> развој </w:t>
      </w:r>
      <w:r w:rsidRPr="00281711">
        <w:rPr>
          <w:rStyle w:val="hps"/>
          <w:rFonts w:ascii="Arial" w:hAnsi="Arial" w:cs="Arial"/>
          <w:color w:val="222222"/>
          <w:sz w:val="20"/>
          <w:szCs w:val="20"/>
          <w:lang w:val="sr-Latn-RS"/>
        </w:rPr>
        <w:t>услужне делатности</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и</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конкурентност</w:t>
      </w:r>
      <w:r w:rsidRPr="00281711">
        <w:rPr>
          <w:rFonts w:ascii="Arial" w:hAnsi="Arial" w:cs="Arial"/>
          <w:color w:val="222222"/>
          <w:sz w:val="20"/>
          <w:szCs w:val="20"/>
          <w:lang w:val="sr-Latn-RS"/>
        </w:rPr>
        <w:t xml:space="preserve"> </w:t>
      </w:r>
      <w:r w:rsidRPr="00281711">
        <w:rPr>
          <w:rFonts w:ascii="Arial" w:hAnsi="Arial" w:cs="Arial"/>
          <w:color w:val="222222"/>
          <w:sz w:val="20"/>
          <w:szCs w:val="20"/>
          <w:lang w:val="sr-Cyrl-RS"/>
        </w:rPr>
        <w:t xml:space="preserve">треба да </w:t>
      </w:r>
      <w:r w:rsidRPr="00281711">
        <w:rPr>
          <w:rStyle w:val="hps"/>
          <w:rFonts w:ascii="Arial" w:hAnsi="Arial" w:cs="Arial"/>
          <w:color w:val="222222"/>
          <w:sz w:val="20"/>
          <w:szCs w:val="20"/>
          <w:lang w:val="sr-Latn-RS"/>
        </w:rPr>
        <w:t>повећа</w:t>
      </w:r>
      <w:r>
        <w:rPr>
          <w:rStyle w:val="hps"/>
          <w:rFonts w:ascii="Arial" w:hAnsi="Arial" w:cs="Arial"/>
          <w:color w:val="222222"/>
          <w:sz w:val="20"/>
          <w:szCs w:val="20"/>
          <w:lang w:val="sr-Cyrl-RS"/>
        </w:rPr>
        <w:t>ју</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понуду радне снаге</w:t>
      </w:r>
      <w:r w:rsidRPr="00281711">
        <w:rPr>
          <w:rFonts w:ascii="Arial" w:hAnsi="Arial" w:cs="Arial"/>
          <w:color w:val="222222"/>
          <w:sz w:val="20"/>
          <w:szCs w:val="20"/>
          <w:lang w:val="sr-Latn-RS"/>
        </w:rPr>
        <w:t xml:space="preserve">, </w:t>
      </w:r>
      <w:r w:rsidRPr="00281711">
        <w:rPr>
          <w:rFonts w:ascii="Arial" w:hAnsi="Arial" w:cs="Arial"/>
          <w:color w:val="222222"/>
          <w:sz w:val="20"/>
          <w:szCs w:val="20"/>
          <w:lang w:val="sr-Cyrl-RS"/>
        </w:rPr>
        <w:t xml:space="preserve">ниво </w:t>
      </w:r>
      <w:r w:rsidRPr="00281711">
        <w:rPr>
          <w:rStyle w:val="hps"/>
          <w:rFonts w:ascii="Arial" w:hAnsi="Arial" w:cs="Arial"/>
          <w:color w:val="222222"/>
          <w:sz w:val="20"/>
          <w:szCs w:val="20"/>
          <w:lang w:val="sr-Latn-RS"/>
        </w:rPr>
        <w:t>предузетништва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и</w:t>
      </w:r>
      <w:r w:rsidRPr="00281711">
        <w:rPr>
          <w:rStyle w:val="hps"/>
          <w:rFonts w:ascii="Arial" w:hAnsi="Arial" w:cs="Arial"/>
          <w:color w:val="222222"/>
          <w:sz w:val="20"/>
          <w:szCs w:val="20"/>
          <w:lang w:val="sr-Cyrl-RS"/>
        </w:rPr>
        <w:t xml:space="preserve"> </w:t>
      </w:r>
      <w:r w:rsidRPr="00281711">
        <w:rPr>
          <w:rStyle w:val="hps"/>
          <w:rFonts w:ascii="Arial" w:hAnsi="Arial" w:cs="Arial"/>
          <w:color w:val="222222"/>
          <w:sz w:val="20"/>
          <w:szCs w:val="20"/>
          <w:lang w:val="sr-Latn-RS"/>
        </w:rPr>
        <w:t>диверсификациј</w:t>
      </w:r>
      <w:r w:rsidRPr="00281711">
        <w:rPr>
          <w:rStyle w:val="hps"/>
          <w:rFonts w:ascii="Arial" w:hAnsi="Arial" w:cs="Arial"/>
          <w:color w:val="222222"/>
          <w:sz w:val="20"/>
          <w:szCs w:val="20"/>
          <w:lang w:val="sr-Cyrl-RS"/>
        </w:rPr>
        <w:t>у</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Cyrl-RS"/>
        </w:rPr>
        <w:t>послова</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Cyrl-RS"/>
        </w:rPr>
        <w:t>као и ниво</w:t>
      </w:r>
      <w:r w:rsidRPr="00281711">
        <w:rPr>
          <w:rFonts w:ascii="Arial" w:hAnsi="Arial" w:cs="Arial"/>
          <w:color w:val="222222"/>
          <w:sz w:val="20"/>
          <w:szCs w:val="20"/>
          <w:lang w:val="sr-Latn-RS"/>
        </w:rPr>
        <w:t xml:space="preserve"> </w:t>
      </w:r>
      <w:r w:rsidRPr="00281711">
        <w:rPr>
          <w:rStyle w:val="hps"/>
          <w:rFonts w:ascii="Arial" w:hAnsi="Arial" w:cs="Arial"/>
          <w:color w:val="222222"/>
          <w:sz w:val="20"/>
          <w:szCs w:val="20"/>
          <w:lang w:val="sr-Latn-RS"/>
        </w:rPr>
        <w:t>јавн</w:t>
      </w:r>
      <w:r w:rsidRPr="00281711">
        <w:rPr>
          <w:rStyle w:val="hps"/>
          <w:rFonts w:ascii="Arial" w:hAnsi="Arial" w:cs="Arial"/>
          <w:color w:val="222222"/>
          <w:sz w:val="20"/>
          <w:szCs w:val="20"/>
          <w:lang w:val="sr-Cyrl-RS"/>
        </w:rPr>
        <w:t>их</w:t>
      </w:r>
      <w:r>
        <w:rPr>
          <w:rStyle w:val="hps"/>
          <w:rFonts w:ascii="Arial" w:hAnsi="Arial" w:cs="Arial"/>
          <w:color w:val="222222"/>
          <w:sz w:val="20"/>
          <w:szCs w:val="20"/>
          <w:lang w:val="sr-Latn-RS"/>
        </w:rPr>
        <w:t xml:space="preserve"> финансиј</w:t>
      </w:r>
      <w:r>
        <w:rPr>
          <w:rStyle w:val="hps"/>
          <w:rFonts w:ascii="Arial" w:hAnsi="Arial" w:cs="Arial"/>
          <w:color w:val="222222"/>
          <w:sz w:val="20"/>
          <w:szCs w:val="20"/>
          <w:lang w:val="sr-Cyrl-RS"/>
        </w:rPr>
        <w:t>а.</w:t>
      </w:r>
      <w:r w:rsidRPr="00281711">
        <w:rPr>
          <w:rFonts w:ascii="Arial" w:hAnsi="Arial" w:cs="Arial"/>
          <w:color w:val="222222"/>
          <w:sz w:val="20"/>
          <w:szCs w:val="20"/>
          <w:lang w:val="sr-Latn-RS"/>
        </w:rPr>
        <w:t xml:space="preserve"> </w:t>
      </w:r>
    </w:p>
    <w:p w:rsidR="00316B74" w:rsidRPr="00FC6834" w:rsidRDefault="00316B74" w:rsidP="00FC6834">
      <w:pPr>
        <w:spacing w:line="360" w:lineRule="auto"/>
        <w:jc w:val="both"/>
        <w:rPr>
          <w:rFonts w:ascii="Arial" w:hAnsi="Arial" w:cs="Arial"/>
          <w:b/>
          <w:color w:val="222222"/>
          <w:sz w:val="20"/>
          <w:szCs w:val="20"/>
          <w:lang w:val="sr-Cyrl-RS"/>
        </w:rPr>
      </w:pPr>
    </w:p>
    <w:p w:rsidR="004551FE" w:rsidRPr="00686DF0" w:rsidRDefault="004551FE" w:rsidP="004551FE">
      <w:pPr>
        <w:rPr>
          <w:rFonts w:ascii="Arial" w:hAnsi="Arial" w:cs="Arial"/>
          <w:b/>
          <w:sz w:val="20"/>
          <w:szCs w:val="20"/>
          <w:lang w:val="sr-Cyrl-RS"/>
        </w:rPr>
      </w:pPr>
    </w:p>
    <w:p w:rsidR="004551FE" w:rsidRPr="004551FE" w:rsidRDefault="004551FE" w:rsidP="004551FE">
      <w:pPr>
        <w:rPr>
          <w:rFonts w:ascii="Arial" w:hAnsi="Arial" w:cs="Arial"/>
          <w:b/>
          <w:i/>
          <w:iCs/>
          <w:sz w:val="20"/>
          <w:szCs w:val="20"/>
          <w:lang w:val="sr-Cyrl-RS"/>
        </w:rPr>
      </w:pPr>
      <w:r w:rsidRPr="004551FE">
        <w:rPr>
          <w:rFonts w:ascii="Arial" w:hAnsi="Arial" w:cs="Arial"/>
          <w:b/>
          <w:i/>
          <w:iCs/>
          <w:sz w:val="20"/>
          <w:szCs w:val="20"/>
          <w:lang w:val="sr-Cyrl-RS"/>
        </w:rPr>
        <w:t>Извори информација</w:t>
      </w:r>
    </w:p>
    <w:p w:rsidR="004551FE" w:rsidRPr="00CD36DD" w:rsidRDefault="00CD36DD" w:rsidP="004551FE">
      <w:pPr>
        <w:pStyle w:val="ListParagraph"/>
        <w:numPr>
          <w:ilvl w:val="0"/>
          <w:numId w:val="4"/>
        </w:numPr>
        <w:rPr>
          <w:rStyle w:val="Hyperlink"/>
          <w:rFonts w:ascii="Arial" w:hAnsi="Arial" w:cs="Arial"/>
          <w:color w:val="222222"/>
          <w:sz w:val="20"/>
          <w:szCs w:val="20"/>
          <w:u w:val="none"/>
          <w:lang w:val="sr-Cyrl-RS"/>
        </w:rPr>
      </w:pPr>
      <w:r>
        <w:rPr>
          <w:rFonts w:ascii="Arial" w:hAnsi="Arial" w:cs="Arial"/>
          <w:sz w:val="20"/>
          <w:szCs w:val="20"/>
        </w:rPr>
        <w:t>ECPRD Request</w:t>
      </w:r>
      <w:r w:rsidR="004551FE" w:rsidRPr="00510FC8">
        <w:rPr>
          <w:rFonts w:ascii="Arial" w:hAnsi="Arial" w:cs="Arial"/>
          <w:sz w:val="20"/>
          <w:szCs w:val="20"/>
          <w:lang w:val="sr-Cyrl-RS"/>
        </w:rPr>
        <w:t xml:space="preserve"> </w:t>
      </w:r>
      <w:r>
        <w:rPr>
          <w:rFonts w:ascii="Arial" w:hAnsi="Arial" w:cs="Arial"/>
          <w:color w:val="222222"/>
          <w:sz w:val="20"/>
          <w:szCs w:val="20"/>
          <w:lang w:val="sr-Cyrl-RS"/>
        </w:rPr>
        <w:t>2867</w:t>
      </w:r>
      <w:r w:rsidR="004551FE" w:rsidRPr="00510FC8">
        <w:rPr>
          <w:rFonts w:ascii="Arial" w:hAnsi="Arial" w:cs="Arial"/>
          <w:i/>
          <w:color w:val="222222"/>
          <w:sz w:val="20"/>
          <w:szCs w:val="20"/>
          <w:lang w:val="sr-Cyrl-RS"/>
        </w:rPr>
        <w:t xml:space="preserve"> Labour market goals, </w:t>
      </w:r>
      <w:r>
        <w:rPr>
          <w:rFonts w:ascii="Arial" w:hAnsi="Arial" w:cs="Arial"/>
          <w:color w:val="222222"/>
          <w:sz w:val="20"/>
          <w:szCs w:val="20"/>
        </w:rPr>
        <w:t>June</w:t>
      </w:r>
      <w:r w:rsidR="004551FE" w:rsidRPr="00510FC8">
        <w:rPr>
          <w:rFonts w:ascii="Arial" w:hAnsi="Arial" w:cs="Arial"/>
          <w:color w:val="222222"/>
          <w:sz w:val="20"/>
          <w:szCs w:val="20"/>
          <w:lang w:val="sr-Cyrl-RS"/>
        </w:rPr>
        <w:t xml:space="preserve"> 2015. </w:t>
      </w:r>
      <w:hyperlink r:id="rId15" w:history="1">
        <w:r w:rsidR="004551FE" w:rsidRPr="00510FC8">
          <w:rPr>
            <w:rStyle w:val="Hyperlink"/>
            <w:rFonts w:ascii="Arial" w:hAnsi="Arial"/>
            <w:sz w:val="20"/>
            <w:szCs w:val="20"/>
            <w:lang w:val="sr-Cyrl-RS"/>
          </w:rPr>
          <w:t>https://ecprd.secure.europarl.europa.eu/ecprd/secured/detailreq.do?id=221300</w:t>
        </w:r>
      </w:hyperlink>
    </w:p>
    <w:p w:rsidR="00CD36DD" w:rsidRPr="00510FC8" w:rsidRDefault="00CD36DD" w:rsidP="00CD36DD">
      <w:pPr>
        <w:pStyle w:val="ListParagraph"/>
        <w:rPr>
          <w:rFonts w:ascii="Arial" w:hAnsi="Arial" w:cs="Arial"/>
          <w:color w:val="222222"/>
          <w:sz w:val="20"/>
          <w:szCs w:val="20"/>
          <w:lang w:val="sr-Cyrl-RS"/>
        </w:rPr>
      </w:pPr>
    </w:p>
    <w:p w:rsidR="00CD36DD" w:rsidRPr="00CD36DD" w:rsidRDefault="00FC6834" w:rsidP="00CD36DD">
      <w:pPr>
        <w:pStyle w:val="ListParagraph"/>
        <w:numPr>
          <w:ilvl w:val="0"/>
          <w:numId w:val="4"/>
        </w:numPr>
        <w:spacing w:before="100" w:beforeAutospacing="1" w:after="100" w:afterAutospacing="1" w:line="240" w:lineRule="auto"/>
        <w:rPr>
          <w:rStyle w:val="Hyperlink"/>
          <w:rFonts w:ascii="Arial" w:hAnsi="Arial" w:cs="Arial"/>
          <w:i/>
          <w:color w:val="auto"/>
          <w:sz w:val="20"/>
          <w:szCs w:val="20"/>
          <w:u w:val="none"/>
          <w:lang w:val="sr-Cyrl-RS"/>
        </w:rPr>
      </w:pPr>
      <w:hyperlink r:id="rId16" w:history="1">
        <w:r w:rsidR="004551FE" w:rsidRPr="00CD36DD">
          <w:rPr>
            <w:rStyle w:val="Hyperlink"/>
            <w:rFonts w:ascii="Arial" w:hAnsi="Arial"/>
            <w:color w:val="auto"/>
            <w:sz w:val="20"/>
            <w:szCs w:val="20"/>
            <w:u w:val="none"/>
            <w:lang w:val="sr-Cyrl-RS"/>
          </w:rPr>
          <w:t>European Commission</w:t>
        </w:r>
      </w:hyperlink>
      <w:r w:rsidR="004551FE" w:rsidRPr="00CD36DD">
        <w:rPr>
          <w:rFonts w:ascii="Arial" w:hAnsi="Arial" w:cs="Arial"/>
          <w:sz w:val="20"/>
          <w:szCs w:val="20"/>
          <w:lang w:val="sr-Cyrl-RS"/>
        </w:rPr>
        <w:t xml:space="preserve">, </w:t>
      </w:r>
      <w:hyperlink r:id="rId17" w:history="1">
        <w:r w:rsidR="004551FE" w:rsidRPr="00CD36DD">
          <w:rPr>
            <w:rStyle w:val="Hyperlink"/>
            <w:rFonts w:ascii="Arial" w:hAnsi="Arial"/>
            <w:color w:val="auto"/>
            <w:sz w:val="20"/>
            <w:szCs w:val="20"/>
            <w:u w:val="none"/>
            <w:lang w:val="sr-Cyrl-RS"/>
          </w:rPr>
          <w:t>Eurostat</w:t>
        </w:r>
      </w:hyperlink>
      <w:r w:rsidR="004551FE" w:rsidRPr="00CD36DD">
        <w:rPr>
          <w:rFonts w:ascii="Arial" w:hAnsi="Arial" w:cs="Arial"/>
          <w:sz w:val="20"/>
          <w:szCs w:val="20"/>
          <w:lang w:val="sr-Cyrl-RS"/>
        </w:rPr>
        <w:t xml:space="preserve">, </w:t>
      </w:r>
      <w:hyperlink r:id="rId18" w:history="1">
        <w:r w:rsidR="004551FE" w:rsidRPr="00CD36DD">
          <w:rPr>
            <w:rStyle w:val="Hyperlink"/>
            <w:rFonts w:ascii="Arial" w:hAnsi="Arial"/>
            <w:color w:val="auto"/>
            <w:sz w:val="20"/>
            <w:szCs w:val="20"/>
            <w:u w:val="none"/>
            <w:lang w:val="sr-Cyrl-RS"/>
          </w:rPr>
          <w:t>Europe 2020 Indicators</w:t>
        </w:r>
      </w:hyperlink>
      <w:r w:rsidR="004551FE" w:rsidRPr="00CD36DD">
        <w:rPr>
          <w:rFonts w:ascii="Arial" w:hAnsi="Arial" w:cs="Arial"/>
          <w:sz w:val="20"/>
          <w:szCs w:val="20"/>
          <w:lang w:val="sr-Cyrl-RS"/>
        </w:rPr>
        <w:t xml:space="preserve">, </w:t>
      </w:r>
      <w:hyperlink r:id="rId19" w:history="1">
        <w:r w:rsidR="00CD36DD" w:rsidRPr="00CD36DD">
          <w:rPr>
            <w:rStyle w:val="Hyperlink"/>
            <w:rFonts w:ascii="Arial" w:hAnsi="Arial"/>
            <w:color w:val="auto"/>
            <w:sz w:val="20"/>
            <w:szCs w:val="20"/>
            <w:u w:val="none"/>
            <w:lang w:val="sr-Cyrl-RS"/>
          </w:rPr>
          <w:t xml:space="preserve">Europe 2020 </w:t>
        </w:r>
        <w:r w:rsidR="00CD36DD" w:rsidRPr="00CD36DD">
          <w:rPr>
            <w:rStyle w:val="Hyperlink"/>
            <w:rFonts w:ascii="Arial" w:hAnsi="Arial"/>
            <w:color w:val="auto"/>
            <w:sz w:val="20"/>
            <w:szCs w:val="20"/>
            <w:u w:val="none"/>
            <w:lang w:val="fr-BE"/>
          </w:rPr>
          <w:t>S</w:t>
        </w:r>
        <w:r w:rsidR="00CD36DD" w:rsidRPr="00CD36DD">
          <w:rPr>
            <w:rStyle w:val="Hyperlink"/>
            <w:rFonts w:ascii="Arial" w:hAnsi="Arial"/>
            <w:color w:val="auto"/>
            <w:sz w:val="20"/>
            <w:szCs w:val="20"/>
            <w:u w:val="none"/>
            <w:lang w:val="sr-Cyrl-RS"/>
          </w:rPr>
          <w:t>trategy</w:t>
        </w:r>
      </w:hyperlink>
      <w:r w:rsidR="004551FE" w:rsidRPr="00CD36DD">
        <w:rPr>
          <w:rFonts w:ascii="Arial" w:hAnsi="Arial" w:cs="Arial"/>
          <w:sz w:val="20"/>
          <w:szCs w:val="20"/>
          <w:lang w:val="sr-Cyrl-RS"/>
        </w:rPr>
        <w:t>:</w:t>
      </w:r>
      <w:r w:rsidR="00CD36DD" w:rsidRPr="00CD36DD">
        <w:rPr>
          <w:rFonts w:ascii="Arial" w:hAnsi="Arial" w:cs="Arial"/>
          <w:sz w:val="20"/>
          <w:szCs w:val="20"/>
          <w:lang w:val="fr-BE"/>
        </w:rPr>
        <w:t xml:space="preserve"> </w:t>
      </w:r>
      <w:hyperlink r:id="rId20" w:history="1">
        <w:r w:rsidR="004551FE" w:rsidRPr="00CD36DD">
          <w:rPr>
            <w:rStyle w:val="Hyperlink"/>
            <w:rFonts w:ascii="Arial" w:hAnsi="Arial"/>
            <w:sz w:val="20"/>
            <w:szCs w:val="20"/>
            <w:lang w:val="sr-Cyrl-RS"/>
          </w:rPr>
          <w:t>http://ec.europa.eu/eurostat/web/europe-2020-indicators/europe-2020-strategy/headline-indicators-scoreboard</w:t>
        </w:r>
      </w:hyperlink>
    </w:p>
    <w:p w:rsidR="00CD36DD" w:rsidRPr="00CD36DD" w:rsidRDefault="00CD36DD" w:rsidP="00CD36DD">
      <w:pPr>
        <w:pStyle w:val="ListParagraph"/>
        <w:spacing w:before="100" w:beforeAutospacing="1" w:after="100" w:afterAutospacing="1" w:line="240" w:lineRule="auto"/>
        <w:rPr>
          <w:rStyle w:val="Hyperlink"/>
          <w:rFonts w:ascii="Arial" w:hAnsi="Arial" w:cs="Arial"/>
          <w:i/>
          <w:color w:val="auto"/>
          <w:sz w:val="20"/>
          <w:szCs w:val="20"/>
          <w:u w:val="none"/>
          <w:lang w:val="sr-Cyrl-RS"/>
        </w:rPr>
      </w:pPr>
    </w:p>
    <w:p w:rsidR="004551FE" w:rsidRPr="00510FC8" w:rsidRDefault="004551FE" w:rsidP="004551FE">
      <w:pPr>
        <w:pStyle w:val="ListParagraph"/>
        <w:numPr>
          <w:ilvl w:val="0"/>
          <w:numId w:val="4"/>
        </w:numPr>
        <w:jc w:val="both"/>
        <w:rPr>
          <w:rFonts w:ascii="Arial" w:hAnsi="Arial" w:cs="Arial"/>
          <w:bCs/>
          <w:sz w:val="20"/>
          <w:szCs w:val="20"/>
          <w:lang w:val="sr-Cyrl-RS"/>
        </w:rPr>
      </w:pPr>
      <w:r w:rsidRPr="00510FC8">
        <w:rPr>
          <w:rFonts w:ascii="Arial" w:hAnsi="Arial" w:cs="Arial"/>
          <w:bCs/>
          <w:sz w:val="20"/>
          <w:szCs w:val="20"/>
          <w:lang w:val="sr-Cyrl-RS"/>
        </w:rPr>
        <w:t>Истраживање</w:t>
      </w:r>
      <w:r w:rsidR="00CD36DD" w:rsidRPr="00CD36DD">
        <w:rPr>
          <w:rFonts w:ascii="Arial" w:hAnsi="Arial" w:cs="Arial"/>
          <w:bCs/>
          <w:sz w:val="20"/>
          <w:szCs w:val="20"/>
          <w:lang w:val="sr-Cyrl-RS"/>
        </w:rPr>
        <w:t xml:space="preserve"> </w:t>
      </w:r>
      <w:r w:rsidR="00CD36DD">
        <w:rPr>
          <w:rFonts w:ascii="Arial" w:hAnsi="Arial" w:cs="Arial"/>
          <w:bCs/>
          <w:sz w:val="20"/>
          <w:szCs w:val="20"/>
          <w:lang w:val="sr-Cyrl-RS"/>
        </w:rPr>
        <w:t>Библиотеке НСРС</w:t>
      </w:r>
      <w:r w:rsidRPr="00510FC8">
        <w:rPr>
          <w:rFonts w:ascii="Arial" w:hAnsi="Arial" w:cs="Arial"/>
          <w:bCs/>
          <w:sz w:val="20"/>
          <w:szCs w:val="20"/>
          <w:lang w:val="sr-Cyrl-RS"/>
        </w:rPr>
        <w:t xml:space="preserve">: </w:t>
      </w:r>
      <w:r w:rsidRPr="00CD36DD">
        <w:rPr>
          <w:rFonts w:ascii="Arial" w:hAnsi="Arial" w:cs="Arial"/>
          <w:bCs/>
          <w:i/>
          <w:iCs/>
          <w:sz w:val="20"/>
          <w:szCs w:val="20"/>
          <w:lang w:val="sr-Cyrl-RS"/>
        </w:rPr>
        <w:t>Положај младих у систему социјалне заштите</w:t>
      </w:r>
      <w:r w:rsidRPr="00510FC8">
        <w:rPr>
          <w:rFonts w:ascii="Arial" w:hAnsi="Arial" w:cs="Arial"/>
          <w:bCs/>
          <w:sz w:val="20"/>
          <w:szCs w:val="20"/>
          <w:lang w:val="sr-Cyrl-RS"/>
        </w:rPr>
        <w:t>, 2013.</w:t>
      </w:r>
    </w:p>
    <w:p w:rsidR="004551FE" w:rsidRPr="00FC6834" w:rsidRDefault="00FC6834" w:rsidP="00CD36DD">
      <w:pPr>
        <w:pStyle w:val="ListParagraph"/>
        <w:jc w:val="both"/>
        <w:rPr>
          <w:rStyle w:val="Hyperlink"/>
          <w:rFonts w:ascii="Arial" w:hAnsi="Arial" w:cs="Arial"/>
          <w:bCs/>
          <w:sz w:val="20"/>
          <w:szCs w:val="20"/>
          <w:lang w:val="sr-Cyrl-RS"/>
        </w:rPr>
      </w:pPr>
      <w:hyperlink r:id="rId21" w:history="1">
        <w:r w:rsidR="004551FE" w:rsidRPr="00510FC8">
          <w:rPr>
            <w:rStyle w:val="Hyperlink"/>
            <w:rFonts w:ascii="Arial" w:hAnsi="Arial"/>
            <w:sz w:val="20"/>
            <w:szCs w:val="20"/>
            <w:lang w:val="sr-Cyrl-RS"/>
          </w:rPr>
          <w:t>http://www.parlament.gov.rs/narodna-skupstina-/organizacija-i-strucna-sluzba/biblioteka-narodne-skupstine.1506.html</w:t>
        </w:r>
      </w:hyperlink>
    </w:p>
    <w:p w:rsidR="00CD36DD" w:rsidRPr="00FC6834" w:rsidRDefault="00CD36DD" w:rsidP="00CD36DD">
      <w:pPr>
        <w:pStyle w:val="ListParagraph"/>
        <w:jc w:val="both"/>
        <w:rPr>
          <w:rStyle w:val="Hyperlink"/>
          <w:rFonts w:ascii="Arial" w:hAnsi="Arial"/>
          <w:bCs/>
          <w:sz w:val="20"/>
          <w:szCs w:val="20"/>
          <w:lang w:val="sr-Cyrl-RS"/>
        </w:rPr>
      </w:pPr>
    </w:p>
    <w:p w:rsidR="004551FE" w:rsidRPr="00CD36DD" w:rsidRDefault="004551FE" w:rsidP="004551FE">
      <w:pPr>
        <w:pStyle w:val="ListParagraph"/>
        <w:numPr>
          <w:ilvl w:val="0"/>
          <w:numId w:val="4"/>
        </w:numPr>
        <w:jc w:val="both"/>
        <w:rPr>
          <w:rFonts w:ascii="Arial" w:hAnsi="Arial"/>
          <w:bCs/>
          <w:sz w:val="20"/>
          <w:szCs w:val="20"/>
          <w:lang w:val="sr-Cyrl-RS"/>
        </w:rPr>
      </w:pPr>
      <w:r>
        <w:rPr>
          <w:rFonts w:ascii="Arial" w:hAnsi="Arial"/>
          <w:bCs/>
          <w:sz w:val="20"/>
          <w:szCs w:val="20"/>
          <w:lang w:val="sr-Cyrl-RS"/>
        </w:rPr>
        <w:t xml:space="preserve">Мијатовић,Б., (2015.) </w:t>
      </w:r>
      <w:r w:rsidRPr="007E2F11">
        <w:rPr>
          <w:rFonts w:ascii="Arial" w:hAnsi="Arial"/>
          <w:bCs/>
          <w:i/>
          <w:sz w:val="20"/>
          <w:szCs w:val="20"/>
          <w:lang w:val="sr-Cyrl-RS"/>
        </w:rPr>
        <w:t>Сиромаштво у Србији у 2014 години</w:t>
      </w:r>
      <w:r w:rsidRPr="007E2F11">
        <w:rPr>
          <w:rFonts w:ascii="Arial" w:hAnsi="Arial"/>
          <w:bCs/>
          <w:sz w:val="20"/>
          <w:szCs w:val="20"/>
          <w:lang w:val="sr-Cyrl-RS"/>
        </w:rPr>
        <w:t xml:space="preserve">, </w:t>
      </w:r>
      <w:r w:rsidRPr="00A21A1B">
        <w:rPr>
          <w:rFonts w:ascii="Arial" w:hAnsi="Arial" w:cs="Arial"/>
          <w:sz w:val="20"/>
          <w:szCs w:val="20"/>
          <w:lang w:val="sr-Cyrl-RS"/>
        </w:rPr>
        <w:t>Тим за социјално укључивање и смањење сиромаштва Владе Србије</w:t>
      </w:r>
    </w:p>
    <w:p w:rsidR="00CD36DD" w:rsidRPr="00510FC8" w:rsidRDefault="00CD36DD" w:rsidP="00CD36DD">
      <w:pPr>
        <w:pStyle w:val="FootnoteText"/>
        <w:numPr>
          <w:ilvl w:val="0"/>
          <w:numId w:val="4"/>
        </w:numPr>
        <w:rPr>
          <w:rFonts w:ascii="Arial" w:hAnsi="Arial" w:cs="Arial"/>
          <w:lang w:val="sr-Cyrl-RS"/>
        </w:rPr>
      </w:pPr>
      <w:r w:rsidRPr="00510FC8">
        <w:rPr>
          <w:rFonts w:ascii="Arial" w:hAnsi="Arial" w:cs="Arial"/>
          <w:lang w:val="sr-Cyrl-RS"/>
        </w:rPr>
        <w:t xml:space="preserve">Републички завод за статистику: </w:t>
      </w:r>
      <w:hyperlink r:id="rId22" w:history="1">
        <w:r w:rsidRPr="00510FC8">
          <w:rPr>
            <w:rStyle w:val="Hyperlink"/>
            <w:rFonts w:ascii="Arial" w:hAnsi="Arial"/>
            <w:lang w:val="sr-Cyrl-RS"/>
          </w:rPr>
          <w:t>http://webrzs.stat.gov.rs/WebSite/Public/PageView.aspx?pKey=2</w:t>
        </w:r>
      </w:hyperlink>
    </w:p>
    <w:p w:rsidR="00CD36DD" w:rsidRPr="00A21A1B" w:rsidRDefault="00CD36DD" w:rsidP="00CD36DD">
      <w:pPr>
        <w:pStyle w:val="ListParagraph"/>
        <w:jc w:val="both"/>
        <w:rPr>
          <w:rFonts w:ascii="Arial" w:hAnsi="Arial"/>
          <w:bCs/>
          <w:sz w:val="20"/>
          <w:szCs w:val="20"/>
          <w:lang w:val="sr-Cyrl-RS"/>
        </w:rPr>
      </w:pPr>
    </w:p>
    <w:p w:rsidR="004551FE" w:rsidRPr="00510FC8" w:rsidRDefault="004551FE" w:rsidP="004551FE">
      <w:pPr>
        <w:pStyle w:val="Normal1"/>
        <w:ind w:left="360"/>
        <w:rPr>
          <w:rFonts w:ascii="Arial" w:hAnsi="Arial" w:cs="Arial"/>
          <w:sz w:val="20"/>
          <w:szCs w:val="20"/>
          <w:lang w:val="sr-Cyrl-RS"/>
        </w:rPr>
      </w:pPr>
    </w:p>
    <w:p w:rsidR="004551FE" w:rsidRPr="00510FC8" w:rsidRDefault="004551FE" w:rsidP="004551FE">
      <w:pPr>
        <w:rPr>
          <w:rFonts w:ascii="Arial" w:hAnsi="Arial" w:cs="Arial"/>
          <w:sz w:val="20"/>
          <w:szCs w:val="20"/>
          <w:lang w:val="sr-Cyrl-RS"/>
        </w:rPr>
      </w:pPr>
    </w:p>
    <w:p w:rsidR="004551FE" w:rsidRPr="00510FC8" w:rsidRDefault="004551FE" w:rsidP="004551FE">
      <w:pPr>
        <w:ind w:left="5040" w:firstLine="720"/>
        <w:jc w:val="center"/>
        <w:rPr>
          <w:rFonts w:ascii="Arial" w:hAnsi="Arial" w:cs="Arial"/>
          <w:b/>
          <w:sz w:val="20"/>
          <w:szCs w:val="20"/>
          <w:lang w:val="sr-Cyrl-RS"/>
        </w:rPr>
      </w:pPr>
      <w:r>
        <w:rPr>
          <w:rFonts w:ascii="Arial" w:hAnsi="Arial" w:cs="Arial"/>
          <w:b/>
          <w:sz w:val="20"/>
          <w:szCs w:val="20"/>
          <w:lang w:val="sr-Cyrl-RS"/>
        </w:rPr>
        <w:t>Истраживање уради</w:t>
      </w:r>
      <w:r w:rsidRPr="00510FC8">
        <w:rPr>
          <w:rFonts w:ascii="Arial" w:hAnsi="Arial" w:cs="Arial"/>
          <w:b/>
          <w:sz w:val="20"/>
          <w:szCs w:val="20"/>
          <w:lang w:val="sr-Cyrl-RS"/>
        </w:rPr>
        <w:t>ла:</w:t>
      </w:r>
    </w:p>
    <w:p w:rsidR="004551FE" w:rsidRPr="004551FE" w:rsidRDefault="004551FE" w:rsidP="004551FE">
      <w:pPr>
        <w:pStyle w:val="NoSpacing"/>
        <w:ind w:left="6480"/>
        <w:rPr>
          <w:rFonts w:ascii="Arial" w:hAnsi="Arial" w:cs="Arial"/>
          <w:sz w:val="20"/>
          <w:szCs w:val="20"/>
          <w:lang w:val="sr-Cyrl-RS"/>
        </w:rPr>
      </w:pPr>
      <w:r w:rsidRPr="004551FE">
        <w:rPr>
          <w:rFonts w:ascii="Arial" w:hAnsi="Arial" w:cs="Arial"/>
          <w:sz w:val="20"/>
          <w:szCs w:val="20"/>
          <w:lang w:val="sr-Cyrl-RS"/>
        </w:rPr>
        <w:t>мр Марина Пријић,</w:t>
      </w:r>
    </w:p>
    <w:p w:rsidR="004551FE" w:rsidRPr="004551FE" w:rsidRDefault="004551FE" w:rsidP="004551FE">
      <w:pPr>
        <w:pStyle w:val="NoSpacing"/>
        <w:ind w:left="6480"/>
        <w:rPr>
          <w:rFonts w:ascii="Arial" w:hAnsi="Arial" w:cs="Arial"/>
          <w:sz w:val="20"/>
          <w:szCs w:val="20"/>
          <w:lang w:val="sr-Cyrl-RS"/>
        </w:rPr>
      </w:pPr>
      <w:r w:rsidRPr="004551FE">
        <w:rPr>
          <w:rFonts w:ascii="Arial" w:hAnsi="Arial" w:cs="Arial"/>
          <w:sz w:val="20"/>
          <w:szCs w:val="20"/>
          <w:lang w:val="sr-Cyrl-RS"/>
        </w:rPr>
        <w:t>виши саветник - истраживач</w:t>
      </w:r>
    </w:p>
    <w:p w:rsidR="004551FE" w:rsidRPr="004551FE" w:rsidRDefault="004551FE" w:rsidP="004551FE">
      <w:pPr>
        <w:rPr>
          <w:rFonts w:ascii="Arial" w:hAnsi="Arial" w:cs="Arial"/>
          <w:sz w:val="20"/>
          <w:szCs w:val="20"/>
          <w:lang w:val="sr-Cyrl-RS"/>
        </w:rPr>
      </w:pPr>
    </w:p>
    <w:p w:rsidR="004551FE" w:rsidRPr="004551FE" w:rsidRDefault="004551FE" w:rsidP="004551FE">
      <w:pPr>
        <w:rPr>
          <w:rFonts w:ascii="Arial" w:hAnsi="Arial" w:cs="Arial"/>
          <w:sz w:val="20"/>
          <w:szCs w:val="20"/>
          <w:lang w:val="sr-Cyrl-RS"/>
        </w:rPr>
      </w:pPr>
    </w:p>
    <w:p w:rsidR="004551FE" w:rsidRPr="00510FC8" w:rsidRDefault="004551FE" w:rsidP="004551FE">
      <w:pPr>
        <w:rPr>
          <w:rFonts w:ascii="Arial" w:hAnsi="Arial" w:cs="Arial"/>
          <w:sz w:val="20"/>
          <w:szCs w:val="20"/>
          <w:lang w:val="sr-Cyrl-RS"/>
        </w:rPr>
      </w:pPr>
    </w:p>
    <w:p w:rsidR="004551FE" w:rsidRPr="00510FC8" w:rsidRDefault="004551FE" w:rsidP="004551FE">
      <w:pPr>
        <w:rPr>
          <w:rFonts w:ascii="Arial" w:hAnsi="Arial" w:cs="Arial"/>
          <w:sz w:val="20"/>
          <w:szCs w:val="20"/>
          <w:lang w:val="sr-Cyrl-RS"/>
        </w:rPr>
      </w:pPr>
    </w:p>
    <w:p w:rsidR="004551FE" w:rsidRPr="00510FC8" w:rsidRDefault="004551FE" w:rsidP="004551FE">
      <w:pPr>
        <w:rPr>
          <w:rFonts w:ascii="Arial" w:hAnsi="Arial" w:cs="Arial"/>
          <w:sz w:val="20"/>
          <w:szCs w:val="20"/>
          <w:lang w:val="sr-Cyrl-RS"/>
        </w:rPr>
      </w:pPr>
    </w:p>
    <w:p w:rsidR="00E7084A" w:rsidRDefault="00E7084A"/>
    <w:sectPr w:rsidR="00E7084A" w:rsidSect="00FC6834">
      <w:footerReference w:type="default" r:id="rId23"/>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1F" w:rsidRDefault="001B2E1F" w:rsidP="004551FE">
      <w:pPr>
        <w:spacing w:after="0" w:line="240" w:lineRule="auto"/>
      </w:pPr>
      <w:r>
        <w:separator/>
      </w:r>
    </w:p>
  </w:endnote>
  <w:endnote w:type="continuationSeparator" w:id="0">
    <w:p w:rsidR="001B2E1F" w:rsidRDefault="001B2E1F" w:rsidP="004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Melior Com">
    <w:altName w:val="Times New Roman"/>
    <w:charset w:val="00"/>
    <w:family w:val="roman"/>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34" w:rsidRDefault="00FC6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1F" w:rsidRDefault="001B2E1F" w:rsidP="004551FE">
      <w:pPr>
        <w:spacing w:after="0" w:line="240" w:lineRule="auto"/>
      </w:pPr>
      <w:r>
        <w:separator/>
      </w:r>
    </w:p>
  </w:footnote>
  <w:footnote w:type="continuationSeparator" w:id="0">
    <w:p w:rsidR="001B2E1F" w:rsidRDefault="001B2E1F" w:rsidP="004551FE">
      <w:pPr>
        <w:spacing w:after="0" w:line="240" w:lineRule="auto"/>
      </w:pPr>
      <w:r>
        <w:continuationSeparator/>
      </w:r>
    </w:p>
  </w:footnote>
  <w:footnote w:id="1">
    <w:p w:rsidR="00FC6834" w:rsidRPr="004551FE" w:rsidRDefault="00FC6834" w:rsidP="004551FE">
      <w:pPr>
        <w:pStyle w:val="FootnoteText"/>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rPr>
        <w:t xml:space="preserve"> </w:t>
      </w:r>
      <w:r w:rsidRPr="004551FE">
        <w:rPr>
          <w:rFonts w:ascii="Arial" w:hAnsi="Arial" w:cs="Arial"/>
          <w:color w:val="323232"/>
          <w:sz w:val="18"/>
          <w:szCs w:val="18"/>
          <w:lang w:val="sr-Cyrl-RS"/>
        </w:rPr>
        <w:t>Мијатовић,Б.(2015): Према Анкети о потрошњи домаћинства 2014.</w:t>
      </w:r>
    </w:p>
  </w:footnote>
  <w:footnote w:id="2">
    <w:p w:rsidR="00FC6834" w:rsidRPr="004551FE" w:rsidRDefault="00FC6834" w:rsidP="004551FE">
      <w:pPr>
        <w:pStyle w:val="NoSpacing"/>
        <w:rPr>
          <w:rFonts w:ascii="Arial" w:hAnsi="Arial" w:cs="Arial"/>
          <w:i/>
          <w:iCs/>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w:t>
      </w:r>
      <w:r w:rsidRPr="004551FE">
        <w:rPr>
          <w:rFonts w:ascii="Arial" w:hAnsi="Arial" w:cs="Arial"/>
          <w:i/>
          <w:iCs/>
          <w:sz w:val="18"/>
          <w:szCs w:val="18"/>
          <w:lang w:val="sr-Latn-RS"/>
        </w:rPr>
        <w:t>Пројекције за одрасло становништво</w:t>
      </w:r>
      <w:r w:rsidRPr="004551FE">
        <w:rPr>
          <w:rFonts w:ascii="Arial" w:hAnsi="Arial" w:cs="Arial"/>
          <w:i/>
          <w:iCs/>
          <w:sz w:val="18"/>
          <w:szCs w:val="18"/>
          <w:lang w:val="sr-Cyrl-CS"/>
        </w:rPr>
        <w:t xml:space="preserve">; </w:t>
      </w:r>
      <w:r w:rsidRPr="004551FE">
        <w:rPr>
          <w:rFonts w:ascii="Arial" w:hAnsi="Arial" w:cs="Arial"/>
          <w:iCs/>
          <w:sz w:val="18"/>
          <w:szCs w:val="18"/>
          <w:lang w:val="sr-Latn-RS"/>
        </w:rPr>
        <w:t>Према</w:t>
      </w:r>
      <w:r w:rsidRPr="004551FE">
        <w:rPr>
          <w:rFonts w:ascii="Arial" w:hAnsi="Arial" w:cs="Arial"/>
          <w:i/>
          <w:iCs/>
          <w:sz w:val="18"/>
          <w:szCs w:val="18"/>
          <w:lang w:val="sr-Latn-RS"/>
        </w:rPr>
        <w:t xml:space="preserve">: </w:t>
      </w:r>
      <w:r w:rsidRPr="004551FE">
        <w:rPr>
          <w:rFonts w:ascii="Arial" w:hAnsi="Arial" w:cs="Arial"/>
          <w:sz w:val="18"/>
          <w:szCs w:val="18"/>
          <w:lang w:val="sr-Latn-RS"/>
        </w:rPr>
        <w:t>Табела 3.2.1. Основни показатељи тржишта рада одраслог становништва (15+), стр.44.</w:t>
      </w:r>
    </w:p>
  </w:footnote>
  <w:footnote w:id="3">
    <w:p w:rsidR="00FC6834" w:rsidRPr="004551FE" w:rsidRDefault="00FC6834" w:rsidP="004551FE">
      <w:pPr>
        <w:pStyle w:val="NoSpacing"/>
        <w:rPr>
          <w:rFonts w:ascii="Arial" w:hAnsi="Arial" w:cs="Arial"/>
          <w:i/>
          <w:sz w:val="18"/>
          <w:szCs w:val="18"/>
          <w:lang w:val="sr-Cyrl-RS"/>
        </w:rPr>
      </w:pPr>
      <w:r w:rsidRPr="004551FE">
        <w:rPr>
          <w:rStyle w:val="FootnoteReference"/>
          <w:rFonts w:ascii="Arial" w:hAnsi="Arial" w:cs="Arial"/>
          <w:sz w:val="18"/>
          <w:szCs w:val="18"/>
          <w:lang w:val="sr-Cyrl-CS"/>
        </w:rPr>
        <w:footnoteRef/>
      </w:r>
      <w:r w:rsidRPr="004551FE">
        <w:rPr>
          <w:rFonts w:ascii="Arial" w:hAnsi="Arial" w:cs="Arial"/>
          <w:i/>
          <w:iCs/>
          <w:sz w:val="18"/>
          <w:szCs w:val="18"/>
          <w:lang w:val="sr-Cyrl-CS"/>
        </w:rPr>
        <w:t xml:space="preserve"> </w:t>
      </w:r>
      <w:r w:rsidRPr="004551FE">
        <w:rPr>
          <w:rFonts w:ascii="Arial" w:hAnsi="Arial" w:cs="Arial"/>
          <w:iCs/>
          <w:sz w:val="18"/>
          <w:szCs w:val="18"/>
          <w:lang w:val="sr-Cyrl-CS"/>
        </w:rPr>
        <w:t>Исто,</w:t>
      </w:r>
      <w:r w:rsidRPr="004551FE">
        <w:rPr>
          <w:rFonts w:ascii="Arial" w:hAnsi="Arial" w:cs="Arial"/>
          <w:i/>
          <w:iCs/>
          <w:sz w:val="18"/>
          <w:szCs w:val="18"/>
          <w:lang w:val="sr-Cyrl-CS"/>
        </w:rPr>
        <w:t xml:space="preserve"> </w:t>
      </w:r>
      <w:r w:rsidRPr="004551FE">
        <w:rPr>
          <w:rFonts w:ascii="Arial" w:hAnsi="Arial" w:cs="Arial"/>
          <w:i/>
          <w:sz w:val="18"/>
          <w:szCs w:val="18"/>
          <w:lang w:val="sr-Latn-RS"/>
        </w:rPr>
        <w:t>Пројекција стопе незапослености одраслог становништва (15+)</w:t>
      </w:r>
      <w:r w:rsidRPr="004551FE">
        <w:rPr>
          <w:rFonts w:ascii="Arial" w:hAnsi="Arial" w:cs="Arial"/>
          <w:i/>
          <w:sz w:val="18"/>
          <w:szCs w:val="18"/>
          <w:lang w:val="sr-Cyrl-RS"/>
        </w:rPr>
        <w:t xml:space="preserve"> </w:t>
      </w:r>
      <w:r w:rsidRPr="004551FE">
        <w:rPr>
          <w:rFonts w:ascii="Arial" w:hAnsi="Arial" w:cs="Arial"/>
          <w:i/>
          <w:sz w:val="18"/>
          <w:szCs w:val="18"/>
          <w:lang w:val="sr-Latn-RS"/>
        </w:rPr>
        <w:t>за период 2013</w:t>
      </w:r>
      <w:r w:rsidRPr="004551FE">
        <w:rPr>
          <w:rFonts w:ascii="Arial" w:hAnsi="Arial" w:cs="Arial"/>
          <w:i/>
          <w:sz w:val="18"/>
          <w:szCs w:val="18"/>
          <w:lang w:val="sr-Cyrl-CS"/>
        </w:rPr>
        <w:t xml:space="preserve"> </w:t>
      </w:r>
      <w:r w:rsidRPr="004551FE">
        <w:rPr>
          <w:rFonts w:ascii="Arial" w:hAnsi="Arial" w:cs="Arial"/>
          <w:i/>
          <w:sz w:val="18"/>
          <w:szCs w:val="18"/>
          <w:lang w:val="sr-Latn-RS"/>
        </w:rPr>
        <w:t>-</w:t>
      </w:r>
      <w:r w:rsidRPr="004551FE">
        <w:rPr>
          <w:rFonts w:ascii="Arial" w:hAnsi="Arial" w:cs="Arial"/>
          <w:i/>
          <w:sz w:val="18"/>
          <w:szCs w:val="18"/>
          <w:lang w:val="sr-Cyrl-CS"/>
        </w:rPr>
        <w:t xml:space="preserve"> </w:t>
      </w:r>
      <w:r w:rsidRPr="004551FE">
        <w:rPr>
          <w:rFonts w:ascii="Arial" w:hAnsi="Arial" w:cs="Arial"/>
          <w:i/>
          <w:sz w:val="18"/>
          <w:szCs w:val="18"/>
          <w:lang w:val="sr-Latn-RS"/>
        </w:rPr>
        <w:t>2020.</w:t>
      </w:r>
    </w:p>
  </w:footnote>
  <w:footnote w:id="4">
    <w:p w:rsidR="00FC6834" w:rsidRPr="004551FE" w:rsidRDefault="00FC6834" w:rsidP="004551FE">
      <w:pPr>
        <w:pStyle w:val="NoSpacing"/>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CS"/>
        </w:rPr>
        <w:t xml:space="preserve"> </w:t>
      </w:r>
      <w:r w:rsidRPr="004551FE">
        <w:rPr>
          <w:rFonts w:ascii="Arial" w:hAnsi="Arial" w:cs="Arial"/>
          <w:sz w:val="18"/>
          <w:szCs w:val="18"/>
          <w:lang w:val="sr-Cyrl-RS"/>
        </w:rPr>
        <w:t>РЗС</w:t>
      </w:r>
      <w:r w:rsidRPr="004551FE">
        <w:rPr>
          <w:rFonts w:ascii="Arial" w:hAnsi="Arial" w:cs="Arial"/>
          <w:sz w:val="18"/>
          <w:szCs w:val="18"/>
          <w:lang w:val="sr-Latn-ME"/>
        </w:rPr>
        <w:t xml:space="preserve">: </w:t>
      </w:r>
      <w:hyperlink r:id="rId1" w:history="1">
        <w:r w:rsidRPr="004551FE">
          <w:rPr>
            <w:rStyle w:val="Hyperlink"/>
            <w:rFonts w:ascii="Arial" w:hAnsi="Arial" w:cs="Arial"/>
            <w:sz w:val="18"/>
            <w:szCs w:val="18"/>
            <w:lang w:val="sr-Latn-ME"/>
          </w:rPr>
          <w:t>http://webrzs.stat.gov.rs/WebSite/Public/PageView.aspx?pKey=2</w:t>
        </w:r>
      </w:hyperlink>
    </w:p>
  </w:footnote>
  <w:footnote w:id="5">
    <w:p w:rsidR="00FC6834" w:rsidRPr="004551FE" w:rsidRDefault="00FC6834" w:rsidP="004551FE">
      <w:pPr>
        <w:pStyle w:val="NoSpacing"/>
        <w:rPr>
          <w:rFonts w:ascii="Arial" w:hAnsi="Arial" w:cs="Arial"/>
          <w:sz w:val="18"/>
          <w:szCs w:val="18"/>
          <w:lang w:val="sr-Cyrl-RS"/>
        </w:rPr>
      </w:pPr>
      <w:r w:rsidRPr="009724F7">
        <w:rPr>
          <w:rStyle w:val="FootnoteReference"/>
          <w:rFonts w:cs="Arial"/>
          <w:sz w:val="20"/>
          <w:szCs w:val="20"/>
        </w:rPr>
        <w:footnoteRef/>
      </w:r>
      <w:r w:rsidRPr="00686DF0">
        <w:rPr>
          <w:lang w:val="sr-Cyrl-RS"/>
        </w:rPr>
        <w:t xml:space="preserve"> </w:t>
      </w:r>
      <w:r w:rsidRPr="004551FE">
        <w:rPr>
          <w:rFonts w:ascii="Arial" w:hAnsi="Arial" w:cs="Arial"/>
          <w:sz w:val="18"/>
          <w:szCs w:val="18"/>
          <w:lang w:val="sr-Cyrl-RS"/>
        </w:rPr>
        <w:t xml:space="preserve">Више информација: </w:t>
      </w:r>
      <w:r w:rsidRPr="004551FE">
        <w:rPr>
          <w:rFonts w:ascii="Arial" w:hAnsi="Arial" w:cs="Arial"/>
          <w:sz w:val="18"/>
          <w:szCs w:val="18"/>
          <w:lang w:val="sr-Latn-RS"/>
        </w:rPr>
        <w:t xml:space="preserve">Табела </w:t>
      </w:r>
      <w:r w:rsidRPr="004551FE">
        <w:rPr>
          <w:rFonts w:ascii="Arial" w:hAnsi="Arial" w:cs="Arial"/>
          <w:sz w:val="18"/>
          <w:szCs w:val="18"/>
          <w:lang w:val="sr-Cyrl-CS"/>
        </w:rPr>
        <w:t>1</w:t>
      </w:r>
      <w:r w:rsidRPr="004551FE">
        <w:rPr>
          <w:rFonts w:ascii="Arial" w:hAnsi="Arial" w:cs="Arial"/>
          <w:sz w:val="18"/>
          <w:szCs w:val="18"/>
          <w:lang w:val="sr-Latn-RS"/>
        </w:rPr>
        <w:t>.</w:t>
      </w:r>
      <w:r w:rsidRPr="004551FE">
        <w:rPr>
          <w:rFonts w:ascii="Arial" w:hAnsi="Arial" w:cs="Arial"/>
          <w:sz w:val="18"/>
          <w:szCs w:val="18"/>
          <w:lang w:val="sr-Cyrl-CS"/>
        </w:rPr>
        <w:t>:</w:t>
      </w:r>
      <w:r w:rsidRPr="004551FE">
        <w:rPr>
          <w:rFonts w:ascii="Arial" w:hAnsi="Arial" w:cs="Arial"/>
          <w:sz w:val="18"/>
          <w:szCs w:val="18"/>
          <w:lang w:val="sr-Latn-RS"/>
        </w:rPr>
        <w:t xml:space="preserve"> Пројекција стопе незапослености одраслог становништва (15+) за период 2013</w:t>
      </w:r>
      <w:r w:rsidRPr="004551FE">
        <w:rPr>
          <w:rFonts w:ascii="Arial" w:hAnsi="Arial" w:cs="Arial"/>
          <w:sz w:val="18"/>
          <w:szCs w:val="18"/>
          <w:lang w:val="sr-Cyrl-CS"/>
        </w:rPr>
        <w:t xml:space="preserve"> </w:t>
      </w:r>
      <w:r w:rsidRPr="004551FE">
        <w:rPr>
          <w:rFonts w:ascii="Arial" w:hAnsi="Arial" w:cs="Arial"/>
          <w:sz w:val="18"/>
          <w:szCs w:val="18"/>
          <w:lang w:val="sr-Latn-RS"/>
        </w:rPr>
        <w:t>-</w:t>
      </w:r>
      <w:r w:rsidRPr="004551FE">
        <w:rPr>
          <w:rFonts w:ascii="Arial" w:hAnsi="Arial" w:cs="Arial"/>
          <w:sz w:val="18"/>
          <w:szCs w:val="18"/>
          <w:lang w:val="sr-Cyrl-CS"/>
        </w:rPr>
        <w:t xml:space="preserve"> </w:t>
      </w:r>
      <w:r w:rsidRPr="004551FE">
        <w:rPr>
          <w:rFonts w:ascii="Arial" w:hAnsi="Arial" w:cs="Arial"/>
          <w:sz w:val="18"/>
          <w:szCs w:val="18"/>
          <w:lang w:val="sr-Latn-RS"/>
        </w:rPr>
        <w:t>2020.</w:t>
      </w:r>
      <w:r w:rsidRPr="004551FE">
        <w:rPr>
          <w:rFonts w:ascii="Arial" w:hAnsi="Arial" w:cs="Arial"/>
          <w:sz w:val="18"/>
          <w:szCs w:val="18"/>
          <w:lang w:val="sr-Cyrl-RS"/>
        </w:rPr>
        <w:t xml:space="preserve"> Истраживање: Положај младих у систему социјалне заштите, 2013.</w:t>
      </w:r>
    </w:p>
    <w:p w:rsidR="00FC6834" w:rsidRPr="004551FE" w:rsidRDefault="00FC6834" w:rsidP="004551FE">
      <w:pPr>
        <w:pStyle w:val="NoSpacing"/>
        <w:rPr>
          <w:rFonts w:ascii="Arial" w:hAnsi="Arial" w:cs="Arial"/>
          <w:sz w:val="18"/>
          <w:szCs w:val="18"/>
          <w:lang w:val="sr-Latn-BA"/>
        </w:rPr>
      </w:pPr>
      <w:hyperlink r:id="rId2" w:history="1">
        <w:r w:rsidRPr="004551FE">
          <w:rPr>
            <w:rStyle w:val="Hyperlink"/>
            <w:rFonts w:ascii="Arial" w:hAnsi="Arial" w:cs="Arial"/>
            <w:sz w:val="18"/>
            <w:szCs w:val="18"/>
            <w:lang w:val="sr-Latn-BA"/>
          </w:rPr>
          <w:t>http://www.parlament.gov.rs/narodna-skupstina-/organizacija-i-strucna-sluzba/biblioteka-narodne-skupstine.1506.html</w:t>
        </w:r>
      </w:hyperlink>
    </w:p>
  </w:footnote>
  <w:footnote w:id="6">
    <w:p w:rsidR="00FC6834" w:rsidRPr="004551FE" w:rsidRDefault="00FC6834" w:rsidP="004551FE">
      <w:pPr>
        <w:pStyle w:val="NoSpacing"/>
        <w:rPr>
          <w:rFonts w:ascii="Arial" w:hAnsi="Arial" w:cs="Arial"/>
          <w:color w:val="323232"/>
          <w:sz w:val="18"/>
          <w:szCs w:val="18"/>
          <w:lang w:val="sr-Latn-BA"/>
        </w:rPr>
      </w:pPr>
      <w:r w:rsidRPr="004551FE">
        <w:rPr>
          <w:rStyle w:val="FootnoteReference"/>
          <w:rFonts w:ascii="Arial" w:hAnsi="Arial" w:cs="Arial"/>
          <w:sz w:val="18"/>
          <w:szCs w:val="18"/>
          <w:lang w:val="sr-Latn-BA"/>
        </w:rPr>
        <w:footnoteRef/>
      </w:r>
      <w:r w:rsidRPr="004551FE">
        <w:rPr>
          <w:rFonts w:ascii="Arial" w:hAnsi="Arial" w:cs="Arial"/>
          <w:sz w:val="18"/>
          <w:szCs w:val="18"/>
          <w:lang w:val="sr-Latn-BA"/>
        </w:rPr>
        <w:t xml:space="preserve"> </w:t>
      </w:r>
      <w:hyperlink r:id="rId3" w:history="1">
        <w:r w:rsidRPr="004551FE">
          <w:rPr>
            <w:rStyle w:val="Hyperlink"/>
            <w:rFonts w:ascii="Arial" w:hAnsi="Arial" w:cs="Arial"/>
            <w:sz w:val="18"/>
            <w:szCs w:val="18"/>
            <w:lang w:val="sr-Latn-BA"/>
          </w:rPr>
          <w:t>http://ec.europa.eu/eurostat/statistics-explained/index.php/People_at_risk_of_poverty_or_social_exclusion</w:t>
        </w:r>
      </w:hyperlink>
    </w:p>
  </w:footnote>
  <w:footnote w:id="7">
    <w:p w:rsidR="00FC6834" w:rsidRPr="00E95020" w:rsidRDefault="00FC6834" w:rsidP="00E95020">
      <w:pPr>
        <w:pStyle w:val="NoSpacing"/>
        <w:rPr>
          <w:rFonts w:ascii="Arial" w:hAnsi="Arial" w:cs="Arial"/>
          <w:sz w:val="18"/>
          <w:szCs w:val="18"/>
          <w:lang w:val="sr-Cyrl-RS"/>
        </w:rPr>
      </w:pPr>
      <w:r w:rsidRPr="004551FE">
        <w:rPr>
          <w:rStyle w:val="FootnoteReference"/>
          <w:rFonts w:ascii="Arial" w:hAnsi="Arial" w:cs="Arial"/>
          <w:sz w:val="18"/>
          <w:szCs w:val="18"/>
          <w:lang w:val="sr-Latn-BA"/>
        </w:rPr>
        <w:footnoteRef/>
      </w:r>
      <w:r w:rsidRPr="004551FE">
        <w:rPr>
          <w:rFonts w:ascii="Arial" w:hAnsi="Arial" w:cs="Arial"/>
          <w:sz w:val="18"/>
          <w:szCs w:val="18"/>
          <w:lang w:val="sr-Latn-BA"/>
        </w:rPr>
        <w:t xml:space="preserve"> </w:t>
      </w:r>
      <w:r w:rsidRPr="004551FE">
        <w:rPr>
          <w:rFonts w:ascii="Arial" w:hAnsi="Arial" w:cs="Arial"/>
          <w:sz w:val="18"/>
          <w:szCs w:val="18"/>
          <w:lang w:val="sr-Latn-BA"/>
        </w:rPr>
        <w:t xml:space="preserve">РЗС: </w:t>
      </w:r>
      <w:hyperlink r:id="rId4" w:history="1">
        <w:r w:rsidRPr="004551FE">
          <w:rPr>
            <w:rStyle w:val="Hyperlink"/>
            <w:rFonts w:ascii="Arial" w:hAnsi="Arial" w:cs="Arial"/>
            <w:sz w:val="18"/>
            <w:szCs w:val="18"/>
            <w:lang w:val="sr-Latn-BA"/>
          </w:rPr>
          <w:t>http://webrzs.stat.gov.rs/WebSite/Public/PageView.aspx?pKey=2</w:t>
        </w:r>
      </w:hyperlink>
    </w:p>
  </w:footnote>
  <w:footnote w:id="8">
    <w:p w:rsidR="00FC6834" w:rsidRPr="004551FE" w:rsidRDefault="00FC6834" w:rsidP="004551FE">
      <w:pPr>
        <w:pStyle w:val="NoSpacing"/>
        <w:rPr>
          <w:rFonts w:ascii="Arial" w:hAnsi="Arial" w:cs="Arial"/>
          <w:sz w:val="18"/>
          <w:szCs w:val="18"/>
          <w:lang w:val="sr-Latn-BA"/>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w:t>
      </w:r>
      <w:r>
        <w:rPr>
          <w:rFonts w:ascii="Arial" w:hAnsi="Arial" w:cs="Arial"/>
          <w:sz w:val="18"/>
          <w:szCs w:val="18"/>
          <w:lang w:val="sr-Cyrl-RS"/>
        </w:rPr>
        <w:t xml:space="preserve">ФРЕН: </w:t>
      </w:r>
      <w:hyperlink r:id="rId5" w:history="1">
        <w:r w:rsidRPr="004551FE">
          <w:rPr>
            <w:rStyle w:val="Hyperlink"/>
            <w:rFonts w:ascii="Arial" w:hAnsi="Arial" w:cs="Arial"/>
            <w:sz w:val="18"/>
            <w:szCs w:val="18"/>
            <w:lang w:val="sr-Latn-BA"/>
          </w:rPr>
          <w:t>http://www.fren.org.rs/node/353</w:t>
        </w:r>
      </w:hyperlink>
    </w:p>
  </w:footnote>
  <w:footnote w:id="9">
    <w:p w:rsidR="00FC6834" w:rsidRPr="004551FE" w:rsidRDefault="00FC6834" w:rsidP="004551FE">
      <w:pPr>
        <w:pStyle w:val="NoSpacing"/>
        <w:rPr>
          <w:rFonts w:ascii="Arial" w:hAnsi="Arial" w:cs="Arial"/>
          <w:bCs/>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w:t>
      </w:r>
      <w:r w:rsidRPr="004551FE">
        <w:rPr>
          <w:rFonts w:ascii="Arial" w:hAnsi="Arial" w:cs="Arial"/>
          <w:bCs/>
          <w:sz w:val="18"/>
          <w:szCs w:val="18"/>
          <w:lang w:val="sr-Cyrl-RS"/>
        </w:rPr>
        <w:t xml:space="preserve">Сиромаштво у Србији у 2014 години, </w:t>
      </w:r>
      <w:r w:rsidRPr="004551FE">
        <w:rPr>
          <w:rFonts w:ascii="Arial" w:hAnsi="Arial" w:cs="Arial"/>
          <w:sz w:val="18"/>
          <w:szCs w:val="18"/>
          <w:lang w:val="sr-Cyrl-RS"/>
        </w:rPr>
        <w:t>Тим за социјално укључивање и смањење сиромаштва Владе Србије</w:t>
      </w:r>
      <w:r w:rsidRPr="004551FE">
        <w:rPr>
          <w:rFonts w:ascii="Arial" w:hAnsi="Arial" w:cs="Arial"/>
          <w:bCs/>
          <w:sz w:val="18"/>
          <w:szCs w:val="18"/>
          <w:lang w:val="sr-Cyrl-RS"/>
        </w:rPr>
        <w:t>, август 2015.</w:t>
      </w:r>
    </w:p>
  </w:footnote>
  <w:footnote w:id="10">
    <w:p w:rsidR="00FC6834" w:rsidRPr="004551FE" w:rsidRDefault="00FC6834" w:rsidP="004551FE">
      <w:pPr>
        <w:pStyle w:val="NoSpacing"/>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Више информација у истраживању: Положај младих у систему социјалне заштите, 2013.</w:t>
      </w:r>
    </w:p>
  </w:footnote>
  <w:footnote w:id="11">
    <w:p w:rsidR="00FC6834" w:rsidRPr="004551FE" w:rsidRDefault="00FC6834" w:rsidP="004551FE">
      <w:pPr>
        <w:pStyle w:val="FootnoteText"/>
        <w:rPr>
          <w:rFonts w:ascii="Arial" w:hAnsi="Arial" w:cs="Arial"/>
          <w:sz w:val="18"/>
          <w:szCs w:val="18"/>
          <w:lang w:val="sr-Latn-ME"/>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w:t>
      </w:r>
      <w:hyperlink r:id="rId6" w:history="1">
        <w:r w:rsidRPr="004551FE">
          <w:rPr>
            <w:rStyle w:val="Hyperlink"/>
            <w:rFonts w:ascii="Arial" w:hAnsi="Arial" w:cs="Arial"/>
            <w:sz w:val="18"/>
            <w:szCs w:val="18"/>
            <w:lang w:val="sr-Latn-ME"/>
          </w:rPr>
          <w:t>http://socijalnoukljucivanje.gov.rs/wp-content/uploads/2015/10/Siromastvo-u-RS.jpg</w:t>
        </w:r>
      </w:hyperlink>
    </w:p>
    <w:p w:rsidR="00FC6834" w:rsidRPr="004551FE" w:rsidRDefault="00FC6834" w:rsidP="004551FE">
      <w:pPr>
        <w:pStyle w:val="FootnoteText"/>
        <w:rPr>
          <w:rFonts w:ascii="Arial" w:hAnsi="Arial" w:cs="Arial"/>
          <w:sz w:val="18"/>
          <w:szCs w:val="18"/>
          <w:lang w:val="sr-Latn-ME"/>
        </w:rPr>
      </w:pPr>
    </w:p>
  </w:footnote>
  <w:footnote w:id="12">
    <w:p w:rsidR="00FC6834" w:rsidRPr="004551FE" w:rsidRDefault="00FC6834" w:rsidP="004551FE">
      <w:pPr>
        <w:pStyle w:val="FootnoteText"/>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w:t>
      </w:r>
      <w:r w:rsidRPr="004551FE">
        <w:rPr>
          <w:rFonts w:ascii="Arial" w:hAnsi="Arial" w:cs="Arial"/>
          <w:sz w:val="18"/>
          <w:szCs w:val="18"/>
          <w:lang w:val="sr-Cyrl-RS"/>
        </w:rPr>
        <w:t>Смањење броја лица са дугорочном незапосленошћу</w:t>
      </w:r>
    </w:p>
  </w:footnote>
  <w:footnote w:id="13">
    <w:p w:rsidR="00FC6834" w:rsidRPr="004551FE" w:rsidRDefault="00FC6834" w:rsidP="004551FE">
      <w:pPr>
        <w:pStyle w:val="FootnoteText"/>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Број лица која живе у ризику од сиромаштва</w:t>
      </w:r>
    </w:p>
  </w:footnote>
  <w:footnote w:id="14">
    <w:p w:rsidR="00FC6834" w:rsidRPr="004551FE" w:rsidRDefault="00FC6834" w:rsidP="004551FE">
      <w:pPr>
        <w:pStyle w:val="FootnoteText"/>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Еквивалент 15,3%</w:t>
      </w:r>
    </w:p>
  </w:footnote>
  <w:footnote w:id="15">
    <w:p w:rsidR="00FC6834" w:rsidRPr="004551FE" w:rsidRDefault="00FC6834" w:rsidP="004551FE">
      <w:pPr>
        <w:pStyle w:val="NoSpacing"/>
        <w:rPr>
          <w:rFonts w:ascii="Arial" w:hAnsi="Arial" w:cs="Arial"/>
          <w:sz w:val="18"/>
          <w:szCs w:val="18"/>
          <w:lang w:val="sr-Latn-ME"/>
        </w:rPr>
      </w:pPr>
      <w:r w:rsidRPr="004551FE">
        <w:rPr>
          <w:rStyle w:val="FootnoteReference"/>
          <w:rFonts w:ascii="Arial" w:hAnsi="Arial" w:cs="Arial"/>
          <w:sz w:val="18"/>
          <w:szCs w:val="18"/>
          <w:lang w:val="sr-Latn-ME"/>
        </w:rPr>
        <w:footnoteRef/>
      </w:r>
      <w:r w:rsidRPr="004551FE">
        <w:rPr>
          <w:rFonts w:ascii="Arial" w:hAnsi="Arial" w:cs="Arial"/>
          <w:sz w:val="18"/>
          <w:szCs w:val="18"/>
          <w:lang w:val="sr-Latn-ME"/>
        </w:rPr>
        <w:t xml:space="preserve"> </w:t>
      </w:r>
      <w:r w:rsidRPr="004551FE">
        <w:rPr>
          <w:rFonts w:ascii="Arial" w:hAnsi="Arial" w:cs="Arial"/>
          <w:color w:val="222222"/>
          <w:sz w:val="18"/>
          <w:szCs w:val="18"/>
          <w:lang w:val="sr-Latn-ME"/>
        </w:rPr>
        <w:t>Делови платформе доступни су на енглеском језику:</w:t>
      </w:r>
      <w:r w:rsidRPr="004551FE">
        <w:rPr>
          <w:rFonts w:ascii="Arial" w:hAnsi="Arial" w:cs="Arial"/>
          <w:color w:val="222222"/>
          <w:sz w:val="18"/>
          <w:szCs w:val="18"/>
          <w:lang w:val="sr-Latn-ME"/>
        </w:rPr>
        <w:br/>
      </w:r>
      <w:hyperlink r:id="rId7" w:history="1">
        <w:r w:rsidRPr="004551FE">
          <w:rPr>
            <w:rStyle w:val="Hyperlink"/>
            <w:rFonts w:ascii="Arial" w:hAnsi="Arial" w:cs="Arial"/>
            <w:sz w:val="18"/>
            <w:szCs w:val="18"/>
            <w:lang w:val="sr-Latn-ME"/>
          </w:rPr>
          <w:t>http://www.stm.dk/multimedia/Regeringsgrundlag_uk_2011.pdf</w:t>
        </w:r>
      </w:hyperlink>
    </w:p>
    <w:p w:rsidR="00FC6834" w:rsidRPr="004551FE" w:rsidRDefault="00FC6834" w:rsidP="004551FE">
      <w:pPr>
        <w:pStyle w:val="NoSpacing"/>
        <w:rPr>
          <w:rFonts w:ascii="Arial" w:hAnsi="Arial" w:cs="Arial"/>
          <w:sz w:val="18"/>
          <w:szCs w:val="18"/>
          <w:lang w:val="sr-Latn-ME"/>
        </w:rPr>
      </w:pPr>
      <w:r w:rsidRPr="004551FE">
        <w:rPr>
          <w:rFonts w:ascii="Arial" w:hAnsi="Arial" w:cs="Arial"/>
          <w:color w:val="222222"/>
          <w:sz w:val="18"/>
          <w:szCs w:val="18"/>
          <w:lang w:val="sr-Latn-ME"/>
        </w:rPr>
        <w:t>Комплетна верзија на данс</w:t>
      </w:r>
      <w:r>
        <w:rPr>
          <w:rFonts w:ascii="Arial" w:hAnsi="Arial" w:cs="Arial"/>
          <w:color w:val="222222"/>
          <w:sz w:val="18"/>
          <w:szCs w:val="18"/>
          <w:lang w:val="sr-Latn-ME"/>
        </w:rPr>
        <w:t xml:space="preserve">ком језику је доступна на </w:t>
      </w:r>
      <w:r w:rsidRPr="004551FE">
        <w:rPr>
          <w:rFonts w:ascii="Arial" w:hAnsi="Arial" w:cs="Arial"/>
          <w:color w:val="222222"/>
          <w:sz w:val="18"/>
          <w:szCs w:val="18"/>
          <w:lang w:val="sr-Latn-ME"/>
        </w:rPr>
        <w:t>:</w:t>
      </w:r>
      <w:r w:rsidRPr="004551FE">
        <w:rPr>
          <w:rFonts w:ascii="Arial" w:hAnsi="Arial" w:cs="Arial"/>
          <w:color w:val="222222"/>
          <w:sz w:val="18"/>
          <w:szCs w:val="18"/>
          <w:lang w:val="sr-Latn-ME"/>
        </w:rPr>
        <w:br/>
      </w:r>
      <w:hyperlink r:id="rId8" w:history="1">
        <w:r w:rsidRPr="004551FE">
          <w:rPr>
            <w:rStyle w:val="Hyperlink"/>
            <w:rFonts w:ascii="Arial" w:hAnsi="Arial" w:cs="Arial"/>
            <w:sz w:val="18"/>
            <w:szCs w:val="18"/>
            <w:lang w:val="sr-Latn-ME"/>
          </w:rPr>
          <w:t>http://www.stm.dk/publikationer/Et_Danmark_der_staar_sammen_11/Regeringsgrundlag_okt_2011.pdf</w:t>
        </w:r>
      </w:hyperlink>
    </w:p>
  </w:footnote>
  <w:footnote w:id="16">
    <w:p w:rsidR="00FC6834" w:rsidRPr="00171789" w:rsidRDefault="00FC6834" w:rsidP="00171789">
      <w:pPr>
        <w:pStyle w:val="NoSpacing"/>
        <w:rPr>
          <w:rFonts w:ascii="Arial" w:hAnsi="Arial" w:cs="Arial"/>
          <w:sz w:val="18"/>
          <w:szCs w:val="18"/>
          <w:lang w:val="sr-Latn-ME"/>
        </w:rPr>
      </w:pPr>
      <w:r w:rsidRPr="00171789">
        <w:rPr>
          <w:rStyle w:val="FootnoteReference"/>
          <w:rFonts w:ascii="Arial" w:hAnsi="Arial" w:cs="Arial"/>
          <w:sz w:val="18"/>
          <w:szCs w:val="18"/>
          <w:lang w:val="sr-Latn-ME"/>
        </w:rPr>
        <w:footnoteRef/>
      </w:r>
      <w:r w:rsidRPr="00171789">
        <w:rPr>
          <w:rFonts w:ascii="Arial" w:hAnsi="Arial" w:cs="Arial"/>
          <w:sz w:val="18"/>
          <w:szCs w:val="18"/>
          <w:lang w:val="sr-Latn-ME"/>
        </w:rPr>
        <w:t xml:space="preserve"> </w:t>
      </w:r>
      <w:r w:rsidRPr="00171789">
        <w:rPr>
          <w:rFonts w:ascii="Arial" w:hAnsi="Arial" w:cs="Arial"/>
          <w:color w:val="222222"/>
          <w:sz w:val="18"/>
          <w:szCs w:val="18"/>
          <w:lang w:val="sr-Latn-ME"/>
        </w:rPr>
        <w:t>Информације о реформи зап</w:t>
      </w:r>
      <w:r w:rsidR="00DE18DD">
        <w:rPr>
          <w:rFonts w:ascii="Arial" w:hAnsi="Arial" w:cs="Arial"/>
          <w:color w:val="222222"/>
          <w:sz w:val="18"/>
          <w:szCs w:val="18"/>
          <w:lang w:val="sr-Latn-ME"/>
        </w:rPr>
        <w:t xml:space="preserve">ошљавања доступне су на </w:t>
      </w:r>
      <w:r w:rsidR="00DE18DD">
        <w:rPr>
          <w:rFonts w:ascii="Arial" w:hAnsi="Arial" w:cs="Arial"/>
          <w:color w:val="222222"/>
          <w:sz w:val="18"/>
          <w:szCs w:val="18"/>
          <w:lang w:val="sr-Cyrl-RS"/>
        </w:rPr>
        <w:t xml:space="preserve">веб </w:t>
      </w:r>
      <w:r w:rsidRPr="00171789">
        <w:rPr>
          <w:rFonts w:ascii="Arial" w:hAnsi="Arial" w:cs="Arial"/>
          <w:color w:val="222222"/>
          <w:sz w:val="18"/>
          <w:szCs w:val="18"/>
          <w:lang w:val="sr-Latn-ME"/>
        </w:rPr>
        <w:t xml:space="preserve"> страници Министарства запошљавања (дански језик )</w:t>
      </w:r>
      <w:r w:rsidRPr="00171789">
        <w:rPr>
          <w:rFonts w:ascii="Arial" w:hAnsi="Arial" w:cs="Arial"/>
          <w:color w:val="222222"/>
          <w:sz w:val="18"/>
          <w:szCs w:val="18"/>
          <w:lang w:val="sr-Latn-ME"/>
        </w:rPr>
        <w:br/>
      </w:r>
      <w:hyperlink r:id="rId9" w:history="1">
        <w:r w:rsidRPr="00171789">
          <w:rPr>
            <w:rStyle w:val="Hyperlink"/>
            <w:rFonts w:ascii="Arial" w:hAnsi="Arial" w:cs="Arial"/>
            <w:sz w:val="18"/>
            <w:szCs w:val="18"/>
            <w:lang w:val="sr-Latn-ME"/>
          </w:rPr>
          <w:t>http://bm.dk/da/Beskaeftigelsesomraadet/Flere%20i%20arbejde/Beskaeftigelsesindsats%20for%20ledige/Ny%20beskaeftigelsesindsats.aspx</w:t>
        </w:r>
      </w:hyperlink>
    </w:p>
  </w:footnote>
  <w:footnote w:id="17">
    <w:p w:rsidR="00FC6834" w:rsidRPr="00171789" w:rsidRDefault="00FC6834" w:rsidP="00171789">
      <w:pPr>
        <w:pStyle w:val="NoSpacing"/>
        <w:rPr>
          <w:rFonts w:ascii="Arial" w:hAnsi="Arial" w:cs="Arial"/>
          <w:sz w:val="18"/>
          <w:szCs w:val="18"/>
        </w:rPr>
      </w:pPr>
      <w:r w:rsidRPr="00171789">
        <w:rPr>
          <w:rStyle w:val="FootnoteReference"/>
          <w:rFonts w:ascii="Arial" w:hAnsi="Arial" w:cs="Arial"/>
          <w:sz w:val="18"/>
          <w:szCs w:val="18"/>
        </w:rPr>
        <w:footnoteRef/>
      </w:r>
      <w:r w:rsidRPr="00171789">
        <w:rPr>
          <w:rFonts w:ascii="Arial" w:hAnsi="Arial" w:cs="Arial"/>
          <w:sz w:val="18"/>
          <w:szCs w:val="18"/>
        </w:rPr>
        <w:t xml:space="preserve"> </w:t>
      </w:r>
      <w:r w:rsidRPr="00171789">
        <w:rPr>
          <w:rFonts w:ascii="Arial" w:hAnsi="Arial" w:cs="Arial"/>
          <w:color w:val="222222"/>
          <w:sz w:val="18"/>
          <w:szCs w:val="18"/>
          <w:lang w:val="sr-Cyrl-RS"/>
        </w:rPr>
        <w:t>За више информација</w:t>
      </w:r>
      <w:r w:rsidRPr="00171789">
        <w:rPr>
          <w:rFonts w:ascii="Arial" w:hAnsi="Arial" w:cs="Arial"/>
          <w:i/>
          <w:color w:val="222222"/>
          <w:sz w:val="18"/>
          <w:szCs w:val="18"/>
          <w:lang w:val="sr-Cyrl-RS"/>
        </w:rPr>
        <w:t>:</w:t>
      </w:r>
      <w:r w:rsidRPr="00171789">
        <w:rPr>
          <w:rFonts w:ascii="Arial" w:hAnsi="Arial" w:cs="Arial"/>
          <w:i/>
          <w:sz w:val="18"/>
          <w:szCs w:val="18"/>
        </w:rPr>
        <w:t xml:space="preserve"> the Annual Action Plans and Progress Reports</w:t>
      </w:r>
      <w:r w:rsidRPr="00171789">
        <w:rPr>
          <w:rFonts w:ascii="Arial" w:hAnsi="Arial" w:cs="Arial"/>
          <w:i/>
          <w:sz w:val="18"/>
          <w:szCs w:val="18"/>
          <w:lang w:val="sr-Cyrl-RS"/>
        </w:rPr>
        <w:t>:</w:t>
      </w:r>
      <w:r w:rsidRPr="00171789">
        <w:rPr>
          <w:rFonts w:ascii="Arial" w:hAnsi="Arial" w:cs="Arial"/>
          <w:sz w:val="18"/>
          <w:szCs w:val="18"/>
          <w:lang w:val="sr-Cyrl-RS"/>
        </w:rPr>
        <w:t xml:space="preserve"> </w:t>
      </w:r>
      <w:hyperlink r:id="rId10" w:history="1">
        <w:r w:rsidRPr="00171789">
          <w:rPr>
            <w:rStyle w:val="Hyperlink"/>
            <w:rFonts w:ascii="Arial" w:hAnsi="Arial" w:cs="Arial"/>
            <w:sz w:val="18"/>
            <w:szCs w:val="18"/>
          </w:rPr>
          <w:t>http://www.djei.ie/enterprise/apj.htm</w:t>
        </w:r>
      </w:hyperlink>
      <w:r w:rsidRPr="00171789">
        <w:rPr>
          <w:rStyle w:val="Hyperlink"/>
          <w:rFonts w:ascii="Arial" w:hAnsi="Arial" w:cs="Arial"/>
          <w:sz w:val="18"/>
          <w:szCs w:val="18"/>
        </w:rPr>
        <w:t>l</w:t>
      </w:r>
    </w:p>
  </w:footnote>
  <w:footnote w:id="18">
    <w:p w:rsidR="00FC6834" w:rsidRPr="004551FE" w:rsidRDefault="00FC6834" w:rsidP="004551FE">
      <w:pPr>
        <w:pStyle w:val="NoSpacing"/>
        <w:rPr>
          <w:rFonts w:ascii="Arial"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rPr>
        <w:t xml:space="preserve"> </w:t>
      </w:r>
      <w:r w:rsidRPr="004551FE">
        <w:rPr>
          <w:rFonts w:ascii="Arial" w:hAnsi="Arial" w:cs="Arial"/>
          <w:i/>
          <w:sz w:val="18"/>
          <w:szCs w:val="18"/>
          <w:lang w:val="en-GB"/>
        </w:rPr>
        <w:t>Coalition agreement between CDU, CSU and SPD for the 18th electoral term starting 17 November 2013</w:t>
      </w:r>
      <w:r w:rsidRPr="004551FE">
        <w:rPr>
          <w:rFonts w:ascii="Arial" w:hAnsi="Arial" w:cs="Arial"/>
          <w:sz w:val="18"/>
          <w:szCs w:val="18"/>
          <w:lang w:val="en-GB"/>
        </w:rPr>
        <w:t xml:space="preserve">: </w:t>
      </w:r>
      <w:hyperlink r:id="rId11" w:history="1">
        <w:r w:rsidRPr="004551FE">
          <w:rPr>
            <w:rStyle w:val="Hyperlink"/>
            <w:rFonts w:ascii="Arial" w:hAnsi="Arial" w:cs="Arial"/>
            <w:sz w:val="18"/>
            <w:szCs w:val="18"/>
            <w:lang w:val="en-GB"/>
          </w:rPr>
          <w:t>http://www.bundesregierung.de/Content/DE/_Anlagen/2013/2013-12-17-koalitionsvertrag.pdf?__blob=publicationFile&amp;v=2</w:t>
        </w:r>
      </w:hyperlink>
      <w:r w:rsidRPr="004551FE">
        <w:rPr>
          <w:rFonts w:ascii="Arial" w:hAnsi="Arial" w:cs="Arial"/>
          <w:sz w:val="18"/>
          <w:szCs w:val="18"/>
          <w:lang w:val="en-GB"/>
        </w:rPr>
        <w:t>.</w:t>
      </w:r>
    </w:p>
  </w:footnote>
  <w:footnote w:id="19">
    <w:p w:rsidR="00FC6834" w:rsidRPr="004551FE" w:rsidRDefault="00FC6834" w:rsidP="004551FE">
      <w:pPr>
        <w:pStyle w:val="NoSpacing"/>
        <w:rPr>
          <w:rFonts w:ascii="Arial" w:eastAsia="Times New Roman" w:hAnsi="Arial" w:cs="Arial"/>
          <w:sz w:val="18"/>
          <w:szCs w:val="18"/>
          <w:lang w:val="sr-Cyrl-RS"/>
        </w:rPr>
      </w:pPr>
      <w:r w:rsidRPr="004551FE">
        <w:rPr>
          <w:rStyle w:val="FootnoteReference"/>
          <w:rFonts w:ascii="Arial" w:hAnsi="Arial" w:cs="Arial"/>
          <w:sz w:val="18"/>
          <w:szCs w:val="18"/>
        </w:rPr>
        <w:footnoteRef/>
      </w:r>
      <w:r w:rsidRPr="004551FE">
        <w:rPr>
          <w:rFonts w:ascii="Arial" w:hAnsi="Arial" w:cs="Arial"/>
          <w:sz w:val="18"/>
          <w:szCs w:val="18"/>
          <w:lang w:val="sr-Cyrl-RS"/>
        </w:rPr>
        <w:t xml:space="preserve"> </w:t>
      </w:r>
      <w:r w:rsidRPr="004551FE">
        <w:rPr>
          <w:rFonts w:ascii="Arial" w:eastAsia="Times New Roman" w:hAnsi="Arial" w:cs="Arial"/>
          <w:sz w:val="18"/>
          <w:szCs w:val="18"/>
          <w:lang w:val="sr-Cyrl-RS"/>
        </w:rPr>
        <w:t xml:space="preserve">Више информација: </w:t>
      </w:r>
      <w:r w:rsidRPr="004551FE">
        <w:rPr>
          <w:rFonts w:ascii="Arial" w:hAnsi="Arial" w:cs="Arial"/>
          <w:i/>
          <w:sz w:val="18"/>
          <w:szCs w:val="18"/>
        </w:rPr>
        <w:t>Strategic</w:t>
      </w:r>
      <w:r w:rsidRPr="004551FE">
        <w:rPr>
          <w:rFonts w:ascii="Arial" w:hAnsi="Arial" w:cs="Arial"/>
          <w:i/>
          <w:sz w:val="18"/>
          <w:szCs w:val="18"/>
          <w:lang w:val="sr-Cyrl-RS"/>
        </w:rPr>
        <w:t xml:space="preserve"> </w:t>
      </w:r>
      <w:r w:rsidRPr="004551FE">
        <w:rPr>
          <w:rFonts w:ascii="Arial" w:hAnsi="Arial" w:cs="Arial"/>
          <w:i/>
          <w:sz w:val="18"/>
          <w:szCs w:val="18"/>
          <w:lang w:val="sr-Latn-ME"/>
        </w:rPr>
        <w:t>Programme</w:t>
      </w:r>
      <w:r w:rsidRPr="004551FE">
        <w:rPr>
          <w:rFonts w:ascii="Arial" w:hAnsi="Arial" w:cs="Arial"/>
          <w:i/>
          <w:sz w:val="18"/>
          <w:szCs w:val="18"/>
          <w:lang w:val="sr-Cyrl-RS"/>
        </w:rPr>
        <w:t xml:space="preserve"> </w:t>
      </w:r>
      <w:r w:rsidRPr="004551FE">
        <w:rPr>
          <w:rFonts w:ascii="Arial" w:hAnsi="Arial" w:cs="Arial"/>
          <w:i/>
          <w:sz w:val="18"/>
          <w:szCs w:val="18"/>
        </w:rPr>
        <w:t>of</w:t>
      </w:r>
      <w:r w:rsidRPr="004551FE">
        <w:rPr>
          <w:rFonts w:ascii="Arial" w:hAnsi="Arial" w:cs="Arial"/>
          <w:i/>
          <w:sz w:val="18"/>
          <w:szCs w:val="18"/>
          <w:lang w:val="sr-Cyrl-RS"/>
        </w:rPr>
        <w:t xml:space="preserve"> </w:t>
      </w:r>
      <w:r w:rsidRPr="004551FE">
        <w:rPr>
          <w:rFonts w:ascii="Arial" w:hAnsi="Arial" w:cs="Arial"/>
          <w:i/>
          <w:sz w:val="18"/>
          <w:szCs w:val="18"/>
        </w:rPr>
        <w:t>the</w:t>
      </w:r>
      <w:r w:rsidRPr="004551FE">
        <w:rPr>
          <w:rFonts w:ascii="Arial" w:hAnsi="Arial" w:cs="Arial"/>
          <w:i/>
          <w:sz w:val="18"/>
          <w:szCs w:val="18"/>
          <w:lang w:val="sr-Cyrl-RS"/>
        </w:rPr>
        <w:t xml:space="preserve"> </w:t>
      </w:r>
      <w:r w:rsidRPr="004551FE">
        <w:rPr>
          <w:rFonts w:ascii="Arial" w:hAnsi="Arial" w:cs="Arial"/>
          <w:i/>
          <w:sz w:val="18"/>
          <w:szCs w:val="18"/>
        </w:rPr>
        <w:t>Finnish</w:t>
      </w:r>
      <w:r w:rsidRPr="004551FE">
        <w:rPr>
          <w:rFonts w:ascii="Arial" w:hAnsi="Arial" w:cs="Arial"/>
          <w:i/>
          <w:sz w:val="18"/>
          <w:szCs w:val="18"/>
          <w:lang w:val="sr-Cyrl-RS"/>
        </w:rPr>
        <w:t xml:space="preserve"> </w:t>
      </w:r>
      <w:r w:rsidRPr="004551FE">
        <w:rPr>
          <w:rFonts w:ascii="Arial" w:hAnsi="Arial" w:cs="Arial"/>
          <w:i/>
          <w:sz w:val="18"/>
          <w:szCs w:val="18"/>
        </w:rPr>
        <w:t>Government</w:t>
      </w:r>
      <w:r w:rsidRPr="004551FE">
        <w:rPr>
          <w:rFonts w:ascii="Arial" w:hAnsi="Arial" w:cs="Arial"/>
          <w:i/>
          <w:sz w:val="18"/>
          <w:szCs w:val="18"/>
          <w:lang w:val="sr-Cyrl-RS"/>
        </w:rPr>
        <w:t>,</w:t>
      </w:r>
      <w:r w:rsidRPr="004551FE">
        <w:rPr>
          <w:rFonts w:ascii="Arial" w:hAnsi="Arial" w:cs="Arial"/>
          <w:sz w:val="18"/>
          <w:szCs w:val="18"/>
          <w:lang w:val="sr-Cyrl-RS"/>
        </w:rPr>
        <w:t xml:space="preserve"> мај 2015. </w:t>
      </w:r>
      <w:r w:rsidRPr="004551FE">
        <w:rPr>
          <w:rFonts w:ascii="Arial" w:hAnsi="Arial" w:cs="Arial"/>
          <w:sz w:val="18"/>
          <w:szCs w:val="18"/>
          <w:lang w:val="sr-Cyrl-RS"/>
        </w:rPr>
        <w:t xml:space="preserve">доступно </w:t>
      </w:r>
      <w:r w:rsidRPr="004551FE">
        <w:rPr>
          <w:rFonts w:ascii="Arial" w:hAnsi="Arial" w:cs="Arial"/>
          <w:sz w:val="18"/>
          <w:szCs w:val="18"/>
          <w:lang w:val="sr-Cyrl-RS"/>
        </w:rPr>
        <w:t xml:space="preserve">на енглеском језику: </w:t>
      </w:r>
      <w:hyperlink r:id="rId12" w:history="1">
        <w:r w:rsidRPr="004551FE">
          <w:rPr>
            <w:rStyle w:val="Hyperlink"/>
            <w:rFonts w:ascii="Arial" w:hAnsi="Arial" w:cs="Arial"/>
            <w:sz w:val="18"/>
            <w:szCs w:val="18"/>
            <w:lang w:val="sr-Cyrl-RS"/>
          </w:rPr>
          <w:t>http://valtioneuvosto.fi/documents/10184/1427398/Hallitusohjelma_27052015_final_EN.pdf/f1071fae-a933-4871-bb38-97bdfd324ee6</w:t>
        </w:r>
      </w:hyperlink>
    </w:p>
    <w:p w:rsidR="00FC6834" w:rsidRPr="004918FE" w:rsidRDefault="00FC6834" w:rsidP="004551FE">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abstractNum w:abstractNumId="0">
    <w:nsid w:val="013A47DB"/>
    <w:multiLevelType w:val="hybridMultilevel"/>
    <w:tmpl w:val="8F10F72A"/>
    <w:lvl w:ilvl="0" w:tplc="8DE02C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67F1D"/>
    <w:multiLevelType w:val="multilevel"/>
    <w:tmpl w:val="2576A652"/>
    <w:lvl w:ilvl="0">
      <w:start w:val="1"/>
      <w:numFmt w:val="decimal"/>
      <w:pStyle w:val="Heading1"/>
      <w:lvlText w:val="%1."/>
      <w:lvlJc w:val="left"/>
      <w:pPr>
        <w:tabs>
          <w:tab w:val="num" w:pos="432"/>
        </w:tabs>
        <w:ind w:left="432" w:hanging="432"/>
      </w:pPr>
      <w:rPr>
        <w:rFonts w:ascii="Times New Roman" w:hAnsi="Times New Roman" w:cs="Times New Roman" w:hint="default"/>
        <w:b/>
        <w:i w:val="0"/>
        <w:caps w:val="0"/>
        <w:strike w:val="0"/>
        <w:dstrike w:val="0"/>
        <w:vanish w:val="0"/>
        <w:webHidden w:val="0"/>
        <w:color w:val="000000"/>
        <w:sz w:val="24"/>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4387501F"/>
    <w:multiLevelType w:val="hybridMultilevel"/>
    <w:tmpl w:val="93A2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D901D3"/>
    <w:multiLevelType w:val="multilevel"/>
    <w:tmpl w:val="7166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D30F2"/>
    <w:multiLevelType w:val="multilevel"/>
    <w:tmpl w:val="E71C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FE"/>
    <w:rsid w:val="00001905"/>
    <w:rsid w:val="00171789"/>
    <w:rsid w:val="001B2E1F"/>
    <w:rsid w:val="00285A05"/>
    <w:rsid w:val="00316B74"/>
    <w:rsid w:val="00374459"/>
    <w:rsid w:val="004551FE"/>
    <w:rsid w:val="00844FB6"/>
    <w:rsid w:val="00C34FCC"/>
    <w:rsid w:val="00CD36DD"/>
    <w:rsid w:val="00DE18DD"/>
    <w:rsid w:val="00DF4A7E"/>
    <w:rsid w:val="00E55122"/>
    <w:rsid w:val="00E7084A"/>
    <w:rsid w:val="00E95020"/>
    <w:rsid w:val="00FC683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FE"/>
  </w:style>
  <w:style w:type="paragraph" w:styleId="Heading1">
    <w:name w:val="heading 1"/>
    <w:basedOn w:val="Default"/>
    <w:next w:val="Default"/>
    <w:link w:val="Heading1Char"/>
    <w:autoRedefine/>
    <w:qFormat/>
    <w:rsid w:val="00316B74"/>
    <w:pPr>
      <w:keepNext/>
      <w:numPr>
        <w:numId w:val="1"/>
      </w:numPr>
      <w:tabs>
        <w:tab w:val="left" w:pos="567"/>
      </w:tabs>
      <w:spacing w:before="240" w:after="120"/>
      <w:ind w:left="431" w:hanging="431"/>
      <w:outlineLvl w:val="0"/>
    </w:pPr>
    <w:rPr>
      <w:rFonts w:ascii="Arial" w:eastAsia="Times New Roman" w:hAnsi="Arial" w:cs="Arial"/>
      <w:b/>
      <w:bCs/>
      <w:caps/>
      <w:color w:val="auto"/>
      <w:kern w:val="24"/>
      <w:sz w:val="20"/>
      <w:szCs w:val="22"/>
      <w:lang w:val="nb-NO" w:eastAsia="nb-NO"/>
    </w:rPr>
  </w:style>
  <w:style w:type="paragraph" w:styleId="Heading2">
    <w:name w:val="heading 2"/>
    <w:basedOn w:val="Normal"/>
    <w:link w:val="Heading2Char"/>
    <w:unhideWhenUsed/>
    <w:qFormat/>
    <w:rsid w:val="00316B74"/>
    <w:pPr>
      <w:keepNext/>
      <w:numPr>
        <w:ilvl w:val="1"/>
        <w:numId w:val="1"/>
      </w:numPr>
      <w:spacing w:before="120" w:after="60" w:line="240" w:lineRule="auto"/>
      <w:ind w:left="578" w:hanging="578"/>
      <w:outlineLvl w:val="1"/>
    </w:pPr>
    <w:rPr>
      <w:rFonts w:ascii="Arial" w:eastAsia="Times New Roman" w:hAnsi="Arial" w:cs="Arial"/>
      <w:b/>
      <w:bCs/>
      <w:iCs/>
      <w:kern w:val="24"/>
      <w:szCs w:val="24"/>
      <w:lang w:val="nb-NO" w:eastAsia="nb-NO"/>
    </w:rPr>
  </w:style>
  <w:style w:type="paragraph" w:styleId="Heading3">
    <w:name w:val="heading 3"/>
    <w:basedOn w:val="Normal"/>
    <w:link w:val="Heading3Char"/>
    <w:semiHidden/>
    <w:unhideWhenUsed/>
    <w:qFormat/>
    <w:rsid w:val="004551FE"/>
    <w:pPr>
      <w:keepNext/>
      <w:numPr>
        <w:ilvl w:val="2"/>
        <w:numId w:val="1"/>
      </w:numPr>
      <w:tabs>
        <w:tab w:val="clear" w:pos="720"/>
        <w:tab w:val="left" w:pos="851"/>
      </w:tabs>
      <w:spacing w:before="120" w:after="60" w:line="240" w:lineRule="auto"/>
      <w:outlineLvl w:val="2"/>
    </w:pPr>
    <w:rPr>
      <w:rFonts w:ascii="Times New Roman" w:eastAsia="Times New Roman" w:hAnsi="Times New Roman" w:cs="Arial"/>
      <w:b/>
      <w:bCs/>
      <w:sz w:val="24"/>
      <w:szCs w:val="26"/>
      <w:lang w:val="nb-NO" w:eastAsia="nb-NO"/>
    </w:rPr>
  </w:style>
  <w:style w:type="paragraph" w:styleId="Heading4">
    <w:name w:val="heading 4"/>
    <w:basedOn w:val="Normal"/>
    <w:link w:val="Heading4Char"/>
    <w:semiHidden/>
    <w:unhideWhenUsed/>
    <w:qFormat/>
    <w:rsid w:val="004551FE"/>
    <w:pPr>
      <w:keepNext/>
      <w:numPr>
        <w:ilvl w:val="3"/>
        <w:numId w:val="1"/>
      </w:numPr>
      <w:tabs>
        <w:tab w:val="clear" w:pos="864"/>
        <w:tab w:val="left" w:pos="992"/>
      </w:tabs>
      <w:spacing w:before="120" w:after="60" w:line="240" w:lineRule="auto"/>
      <w:ind w:left="862" w:hanging="862"/>
      <w:outlineLvl w:val="3"/>
    </w:pPr>
    <w:rPr>
      <w:rFonts w:ascii="Times New Roman" w:eastAsia="Times New Roman" w:hAnsi="Times New Roman" w:cs="Times New Roman"/>
      <w:b/>
      <w:bCs/>
      <w:sz w:val="24"/>
      <w:szCs w:val="28"/>
      <w:lang w:val="nb-NO" w:eastAsia="nb-NO"/>
    </w:rPr>
  </w:style>
  <w:style w:type="paragraph" w:styleId="Heading5">
    <w:name w:val="heading 5"/>
    <w:basedOn w:val="Normal"/>
    <w:link w:val="Heading5Char"/>
    <w:semiHidden/>
    <w:unhideWhenUsed/>
    <w:qFormat/>
    <w:rsid w:val="004551FE"/>
    <w:pPr>
      <w:numPr>
        <w:ilvl w:val="4"/>
        <w:numId w:val="1"/>
      </w:numPr>
      <w:tabs>
        <w:tab w:val="clear" w:pos="1008"/>
        <w:tab w:val="left" w:pos="1134"/>
      </w:tabs>
      <w:spacing w:before="120" w:after="60" w:line="240" w:lineRule="auto"/>
      <w:ind w:left="1009" w:hanging="1009"/>
      <w:outlineLvl w:val="4"/>
    </w:pPr>
    <w:rPr>
      <w:rFonts w:ascii="Times New Roman" w:eastAsia="Times New Roman" w:hAnsi="Times New Roman" w:cs="Times New Roman"/>
      <w:b/>
      <w:bCs/>
      <w:iCs/>
      <w:sz w:val="24"/>
      <w:szCs w:val="26"/>
      <w:lang w:val="nb-NO" w:eastAsia="nb-NO"/>
    </w:rPr>
  </w:style>
  <w:style w:type="paragraph" w:styleId="Heading6">
    <w:name w:val="heading 6"/>
    <w:basedOn w:val="Normal"/>
    <w:next w:val="Normal"/>
    <w:link w:val="Heading6Char"/>
    <w:semiHidden/>
    <w:unhideWhenUsed/>
    <w:qFormat/>
    <w:rsid w:val="004551FE"/>
    <w:pPr>
      <w:numPr>
        <w:ilvl w:val="5"/>
        <w:numId w:val="1"/>
      </w:numPr>
      <w:tabs>
        <w:tab w:val="clear" w:pos="1152"/>
        <w:tab w:val="left" w:pos="1474"/>
      </w:tabs>
      <w:spacing w:before="240" w:after="60" w:line="240" w:lineRule="auto"/>
      <w:ind w:left="1474" w:hanging="1474"/>
      <w:outlineLvl w:val="5"/>
    </w:pPr>
    <w:rPr>
      <w:rFonts w:ascii="Arial" w:eastAsia="Times New Roman" w:hAnsi="Arial" w:cs="Times New Roman"/>
      <w:b/>
      <w:bCs/>
      <w:sz w:val="24"/>
      <w:lang w:val="nb-NO" w:eastAsia="nb-NO"/>
    </w:rPr>
  </w:style>
  <w:style w:type="paragraph" w:styleId="Heading7">
    <w:name w:val="heading 7"/>
    <w:basedOn w:val="Normal"/>
    <w:next w:val="Normal"/>
    <w:link w:val="Heading7Char"/>
    <w:semiHidden/>
    <w:unhideWhenUsed/>
    <w:qFormat/>
    <w:rsid w:val="004551FE"/>
    <w:pPr>
      <w:numPr>
        <w:ilvl w:val="6"/>
        <w:numId w:val="1"/>
      </w:numPr>
      <w:spacing w:before="240" w:after="60" w:line="240" w:lineRule="auto"/>
      <w:outlineLvl w:val="6"/>
    </w:pPr>
    <w:rPr>
      <w:rFonts w:ascii="Times New Roman" w:eastAsia="Times New Roman" w:hAnsi="Times New Roman" w:cs="Times New Roman"/>
      <w:sz w:val="24"/>
      <w:szCs w:val="24"/>
      <w:lang w:val="nb-NO" w:eastAsia="nb-NO"/>
    </w:rPr>
  </w:style>
  <w:style w:type="paragraph" w:styleId="Heading8">
    <w:name w:val="heading 8"/>
    <w:basedOn w:val="Normal"/>
    <w:next w:val="Normal"/>
    <w:link w:val="Heading8Char"/>
    <w:semiHidden/>
    <w:unhideWhenUsed/>
    <w:qFormat/>
    <w:rsid w:val="004551FE"/>
    <w:pPr>
      <w:numPr>
        <w:ilvl w:val="7"/>
        <w:numId w:val="1"/>
      </w:numPr>
      <w:spacing w:before="240" w:after="60" w:line="240" w:lineRule="auto"/>
      <w:outlineLvl w:val="7"/>
    </w:pPr>
    <w:rPr>
      <w:rFonts w:ascii="Times New Roman" w:eastAsia="Times New Roman" w:hAnsi="Times New Roman" w:cs="Times New Roman"/>
      <w:i/>
      <w:iCs/>
      <w:sz w:val="24"/>
      <w:szCs w:val="24"/>
      <w:lang w:val="nb-NO" w:eastAsia="nb-NO"/>
    </w:rPr>
  </w:style>
  <w:style w:type="paragraph" w:styleId="Heading9">
    <w:name w:val="heading 9"/>
    <w:basedOn w:val="Normal"/>
    <w:next w:val="Normal"/>
    <w:link w:val="Heading9Char"/>
    <w:semiHidden/>
    <w:unhideWhenUsed/>
    <w:qFormat/>
    <w:rsid w:val="004551FE"/>
    <w:pPr>
      <w:numPr>
        <w:ilvl w:val="8"/>
        <w:numId w:val="1"/>
      </w:numPr>
      <w:spacing w:before="240" w:after="60" w:line="240" w:lineRule="auto"/>
      <w:outlineLvl w:val="8"/>
    </w:pPr>
    <w:rPr>
      <w:rFonts w:ascii="Arial" w:eastAsia="Times New Roman" w:hAnsi="Arial" w:cs="Arial"/>
      <w:sz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B74"/>
    <w:rPr>
      <w:rFonts w:ascii="Arial" w:eastAsia="Times New Roman" w:hAnsi="Arial" w:cs="Arial"/>
      <w:b/>
      <w:bCs/>
      <w:caps/>
      <w:kern w:val="24"/>
      <w:sz w:val="20"/>
      <w:lang w:val="nb-NO" w:eastAsia="nb-NO"/>
    </w:rPr>
  </w:style>
  <w:style w:type="character" w:customStyle="1" w:styleId="Heading2Char">
    <w:name w:val="Heading 2 Char"/>
    <w:basedOn w:val="DefaultParagraphFont"/>
    <w:link w:val="Heading2"/>
    <w:rsid w:val="00316B74"/>
    <w:rPr>
      <w:rFonts w:ascii="Arial" w:eastAsia="Times New Roman" w:hAnsi="Arial" w:cs="Arial"/>
      <w:b/>
      <w:bCs/>
      <w:iCs/>
      <w:kern w:val="24"/>
      <w:szCs w:val="24"/>
      <w:lang w:val="nb-NO" w:eastAsia="nb-NO"/>
    </w:rPr>
  </w:style>
  <w:style w:type="character" w:customStyle="1" w:styleId="Heading3Char">
    <w:name w:val="Heading 3 Char"/>
    <w:basedOn w:val="DefaultParagraphFont"/>
    <w:link w:val="Heading3"/>
    <w:semiHidden/>
    <w:rsid w:val="004551FE"/>
    <w:rPr>
      <w:rFonts w:ascii="Times New Roman" w:eastAsia="Times New Roman" w:hAnsi="Times New Roman" w:cs="Arial"/>
      <w:b/>
      <w:bCs/>
      <w:sz w:val="24"/>
      <w:szCs w:val="26"/>
      <w:lang w:val="nb-NO" w:eastAsia="nb-NO"/>
    </w:rPr>
  </w:style>
  <w:style w:type="character" w:customStyle="1" w:styleId="Heading4Char">
    <w:name w:val="Heading 4 Char"/>
    <w:basedOn w:val="DefaultParagraphFont"/>
    <w:link w:val="Heading4"/>
    <w:semiHidden/>
    <w:rsid w:val="004551FE"/>
    <w:rPr>
      <w:rFonts w:ascii="Times New Roman" w:eastAsia="Times New Roman" w:hAnsi="Times New Roman" w:cs="Times New Roman"/>
      <w:b/>
      <w:bCs/>
      <w:sz w:val="24"/>
      <w:szCs w:val="28"/>
      <w:lang w:val="nb-NO" w:eastAsia="nb-NO"/>
    </w:rPr>
  </w:style>
  <w:style w:type="character" w:customStyle="1" w:styleId="Heading5Char">
    <w:name w:val="Heading 5 Char"/>
    <w:basedOn w:val="DefaultParagraphFont"/>
    <w:link w:val="Heading5"/>
    <w:semiHidden/>
    <w:rsid w:val="004551FE"/>
    <w:rPr>
      <w:rFonts w:ascii="Times New Roman" w:eastAsia="Times New Roman" w:hAnsi="Times New Roman" w:cs="Times New Roman"/>
      <w:b/>
      <w:bCs/>
      <w:iCs/>
      <w:sz w:val="24"/>
      <w:szCs w:val="26"/>
      <w:lang w:val="nb-NO" w:eastAsia="nb-NO"/>
    </w:rPr>
  </w:style>
  <w:style w:type="character" w:customStyle="1" w:styleId="Heading6Char">
    <w:name w:val="Heading 6 Char"/>
    <w:basedOn w:val="DefaultParagraphFont"/>
    <w:link w:val="Heading6"/>
    <w:semiHidden/>
    <w:rsid w:val="004551FE"/>
    <w:rPr>
      <w:rFonts w:ascii="Arial" w:eastAsia="Times New Roman" w:hAnsi="Arial" w:cs="Times New Roman"/>
      <w:b/>
      <w:bCs/>
      <w:sz w:val="24"/>
      <w:lang w:val="nb-NO" w:eastAsia="nb-NO"/>
    </w:rPr>
  </w:style>
  <w:style w:type="character" w:customStyle="1" w:styleId="Heading7Char">
    <w:name w:val="Heading 7 Char"/>
    <w:basedOn w:val="DefaultParagraphFont"/>
    <w:link w:val="Heading7"/>
    <w:semiHidden/>
    <w:rsid w:val="004551FE"/>
    <w:rPr>
      <w:rFonts w:ascii="Times New Roman" w:eastAsia="Times New Roman" w:hAnsi="Times New Roman" w:cs="Times New Roman"/>
      <w:sz w:val="24"/>
      <w:szCs w:val="24"/>
      <w:lang w:val="nb-NO" w:eastAsia="nb-NO"/>
    </w:rPr>
  </w:style>
  <w:style w:type="character" w:customStyle="1" w:styleId="Heading8Char">
    <w:name w:val="Heading 8 Char"/>
    <w:basedOn w:val="DefaultParagraphFont"/>
    <w:link w:val="Heading8"/>
    <w:semiHidden/>
    <w:rsid w:val="004551FE"/>
    <w:rPr>
      <w:rFonts w:ascii="Times New Roman" w:eastAsia="Times New Roman" w:hAnsi="Times New Roman" w:cs="Times New Roman"/>
      <w:i/>
      <w:iCs/>
      <w:sz w:val="24"/>
      <w:szCs w:val="24"/>
      <w:lang w:val="nb-NO" w:eastAsia="nb-NO"/>
    </w:rPr>
  </w:style>
  <w:style w:type="character" w:customStyle="1" w:styleId="Heading9Char">
    <w:name w:val="Heading 9 Char"/>
    <w:basedOn w:val="DefaultParagraphFont"/>
    <w:link w:val="Heading9"/>
    <w:semiHidden/>
    <w:rsid w:val="004551FE"/>
    <w:rPr>
      <w:rFonts w:ascii="Arial" w:eastAsia="Times New Roman" w:hAnsi="Arial" w:cs="Arial"/>
      <w:sz w:val="24"/>
      <w:lang w:val="nb-NO" w:eastAsia="nb-NO"/>
    </w:rPr>
  </w:style>
  <w:style w:type="table" w:styleId="TableGrid">
    <w:name w:val="Table Grid"/>
    <w:basedOn w:val="TableNormal"/>
    <w:uiPriority w:val="59"/>
    <w:rsid w:val="004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1FE"/>
    <w:rPr>
      <w:color w:val="0000FF" w:themeColor="hyperlink"/>
      <w:u w:val="single"/>
    </w:rPr>
  </w:style>
  <w:style w:type="paragraph" w:customStyle="1" w:styleId="Default">
    <w:name w:val="Default"/>
    <w:rsid w:val="004551FE"/>
    <w:pPr>
      <w:autoSpaceDE w:val="0"/>
      <w:autoSpaceDN w:val="0"/>
      <w:adjustRightInd w:val="0"/>
      <w:spacing w:after="0" w:line="240" w:lineRule="auto"/>
    </w:pPr>
    <w:rPr>
      <w:rFonts w:ascii="Times New Roman" w:hAnsi="Times New Roman" w:cs="Times New Roman"/>
      <w:color w:val="000000"/>
      <w:sz w:val="24"/>
      <w:szCs w:val="24"/>
      <w:lang w:val="da-DK"/>
    </w:rPr>
  </w:style>
  <w:style w:type="paragraph" w:styleId="FootnoteText">
    <w:name w:val="footnote text"/>
    <w:basedOn w:val="Normal"/>
    <w:link w:val="FootnoteTextChar"/>
    <w:uiPriority w:val="99"/>
    <w:unhideWhenUsed/>
    <w:rsid w:val="004551FE"/>
    <w:pPr>
      <w:spacing w:after="0" w:line="240" w:lineRule="auto"/>
    </w:pPr>
    <w:rPr>
      <w:sz w:val="20"/>
      <w:szCs w:val="20"/>
    </w:rPr>
  </w:style>
  <w:style w:type="character" w:customStyle="1" w:styleId="FootnoteTextChar">
    <w:name w:val="Footnote Text Char"/>
    <w:basedOn w:val="DefaultParagraphFont"/>
    <w:link w:val="FootnoteText"/>
    <w:uiPriority w:val="99"/>
    <w:rsid w:val="004551FE"/>
    <w:rPr>
      <w:sz w:val="20"/>
      <w:szCs w:val="20"/>
    </w:rPr>
  </w:style>
  <w:style w:type="character" w:styleId="FootnoteReference">
    <w:name w:val="footnote reference"/>
    <w:basedOn w:val="DefaultParagraphFont"/>
    <w:uiPriority w:val="99"/>
    <w:semiHidden/>
    <w:unhideWhenUsed/>
    <w:rsid w:val="004551FE"/>
    <w:rPr>
      <w:vertAlign w:val="superscript"/>
    </w:rPr>
  </w:style>
  <w:style w:type="paragraph" w:styleId="EndnoteText">
    <w:name w:val="endnote text"/>
    <w:basedOn w:val="Normal"/>
    <w:link w:val="EndnoteTextChar"/>
    <w:uiPriority w:val="99"/>
    <w:unhideWhenUsed/>
    <w:rsid w:val="004551FE"/>
    <w:pPr>
      <w:spacing w:after="216" w:line="216" w:lineRule="atLeast"/>
      <w:ind w:left="567" w:hanging="567"/>
    </w:pPr>
    <w:rPr>
      <w:rFonts w:ascii="Melior Com" w:eastAsia="Times New Roman" w:hAnsi="Melior Com" w:cs="Times New Roman"/>
      <w:sz w:val="18"/>
      <w:szCs w:val="20"/>
      <w:lang w:val="de-DE" w:eastAsia="de-DE"/>
    </w:rPr>
  </w:style>
  <w:style w:type="character" w:customStyle="1" w:styleId="EndnoteTextChar">
    <w:name w:val="Endnote Text Char"/>
    <w:basedOn w:val="DefaultParagraphFont"/>
    <w:link w:val="EndnoteText"/>
    <w:uiPriority w:val="99"/>
    <w:rsid w:val="004551FE"/>
    <w:rPr>
      <w:rFonts w:ascii="Melior Com" w:eastAsia="Times New Roman" w:hAnsi="Melior Com" w:cs="Times New Roman"/>
      <w:sz w:val="18"/>
      <w:szCs w:val="20"/>
      <w:lang w:val="de-DE" w:eastAsia="de-DE"/>
    </w:rPr>
  </w:style>
  <w:style w:type="character" w:customStyle="1" w:styleId="hps">
    <w:name w:val="hps"/>
    <w:basedOn w:val="DefaultParagraphFont"/>
    <w:rsid w:val="004551FE"/>
  </w:style>
  <w:style w:type="paragraph" w:styleId="NormalWeb">
    <w:name w:val="Normal (Web)"/>
    <w:basedOn w:val="Normal"/>
    <w:uiPriority w:val="99"/>
    <w:unhideWhenUsed/>
    <w:rsid w:val="00455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1FE"/>
    <w:rPr>
      <w:b/>
      <w:bCs/>
    </w:rPr>
  </w:style>
  <w:style w:type="paragraph" w:styleId="NoSpacing">
    <w:name w:val="No Spacing"/>
    <w:link w:val="NoSpacingChar"/>
    <w:uiPriority w:val="1"/>
    <w:qFormat/>
    <w:rsid w:val="004551FE"/>
    <w:pPr>
      <w:spacing w:after="0" w:line="240" w:lineRule="auto"/>
    </w:pPr>
  </w:style>
  <w:style w:type="paragraph" w:customStyle="1" w:styleId="Normal1">
    <w:name w:val="Normal1"/>
    <w:basedOn w:val="Normal"/>
    <w:rsid w:val="004551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55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FE"/>
  </w:style>
  <w:style w:type="paragraph" w:styleId="Footer">
    <w:name w:val="footer"/>
    <w:basedOn w:val="Normal"/>
    <w:link w:val="FooterChar"/>
    <w:uiPriority w:val="99"/>
    <w:unhideWhenUsed/>
    <w:rsid w:val="00455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1FE"/>
  </w:style>
  <w:style w:type="paragraph" w:styleId="ListParagraph">
    <w:name w:val="List Paragraph"/>
    <w:basedOn w:val="Normal"/>
    <w:uiPriority w:val="34"/>
    <w:qFormat/>
    <w:rsid w:val="004551FE"/>
    <w:pPr>
      <w:ind w:left="720"/>
      <w:contextualSpacing/>
    </w:pPr>
  </w:style>
  <w:style w:type="character" w:customStyle="1" w:styleId="shorttext">
    <w:name w:val="short_text"/>
    <w:basedOn w:val="DefaultParagraphFont"/>
    <w:rsid w:val="004551FE"/>
  </w:style>
  <w:style w:type="paragraph" w:styleId="TOC1">
    <w:name w:val="toc 1"/>
    <w:basedOn w:val="Normal"/>
    <w:next w:val="Normal"/>
    <w:autoRedefine/>
    <w:uiPriority w:val="39"/>
    <w:unhideWhenUsed/>
    <w:rsid w:val="00316B74"/>
    <w:pPr>
      <w:spacing w:after="100"/>
    </w:pPr>
    <w:rPr>
      <w:rFonts w:ascii="Arial" w:hAnsi="Arial"/>
    </w:rPr>
  </w:style>
  <w:style w:type="character" w:customStyle="1" w:styleId="NoSpacingChar">
    <w:name w:val="No Spacing Char"/>
    <w:basedOn w:val="DefaultParagraphFont"/>
    <w:link w:val="NoSpacing"/>
    <w:uiPriority w:val="1"/>
    <w:rsid w:val="004551FE"/>
  </w:style>
  <w:style w:type="paragraph" w:styleId="BalloonText">
    <w:name w:val="Balloon Text"/>
    <w:basedOn w:val="Normal"/>
    <w:link w:val="BalloonTextChar"/>
    <w:uiPriority w:val="99"/>
    <w:semiHidden/>
    <w:unhideWhenUsed/>
    <w:rsid w:val="00455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FE"/>
    <w:rPr>
      <w:rFonts w:ascii="Tahoma" w:hAnsi="Tahoma" w:cs="Tahoma"/>
      <w:sz w:val="16"/>
      <w:szCs w:val="16"/>
    </w:rPr>
  </w:style>
  <w:style w:type="paragraph" w:styleId="TOC2">
    <w:name w:val="toc 2"/>
    <w:basedOn w:val="Normal"/>
    <w:next w:val="Normal"/>
    <w:autoRedefine/>
    <w:uiPriority w:val="39"/>
    <w:unhideWhenUsed/>
    <w:rsid w:val="00316B7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FE"/>
  </w:style>
  <w:style w:type="paragraph" w:styleId="Heading1">
    <w:name w:val="heading 1"/>
    <w:basedOn w:val="Default"/>
    <w:next w:val="Default"/>
    <w:link w:val="Heading1Char"/>
    <w:autoRedefine/>
    <w:qFormat/>
    <w:rsid w:val="00316B74"/>
    <w:pPr>
      <w:keepNext/>
      <w:numPr>
        <w:numId w:val="1"/>
      </w:numPr>
      <w:tabs>
        <w:tab w:val="left" w:pos="567"/>
      </w:tabs>
      <w:spacing w:before="240" w:after="120"/>
      <w:ind w:left="431" w:hanging="431"/>
      <w:outlineLvl w:val="0"/>
    </w:pPr>
    <w:rPr>
      <w:rFonts w:ascii="Arial" w:eastAsia="Times New Roman" w:hAnsi="Arial" w:cs="Arial"/>
      <w:b/>
      <w:bCs/>
      <w:caps/>
      <w:color w:val="auto"/>
      <w:kern w:val="24"/>
      <w:sz w:val="20"/>
      <w:szCs w:val="22"/>
      <w:lang w:val="nb-NO" w:eastAsia="nb-NO"/>
    </w:rPr>
  </w:style>
  <w:style w:type="paragraph" w:styleId="Heading2">
    <w:name w:val="heading 2"/>
    <w:basedOn w:val="Normal"/>
    <w:link w:val="Heading2Char"/>
    <w:unhideWhenUsed/>
    <w:qFormat/>
    <w:rsid w:val="00316B74"/>
    <w:pPr>
      <w:keepNext/>
      <w:numPr>
        <w:ilvl w:val="1"/>
        <w:numId w:val="1"/>
      </w:numPr>
      <w:spacing w:before="120" w:after="60" w:line="240" w:lineRule="auto"/>
      <w:ind w:left="578" w:hanging="578"/>
      <w:outlineLvl w:val="1"/>
    </w:pPr>
    <w:rPr>
      <w:rFonts w:ascii="Arial" w:eastAsia="Times New Roman" w:hAnsi="Arial" w:cs="Arial"/>
      <w:b/>
      <w:bCs/>
      <w:iCs/>
      <w:kern w:val="24"/>
      <w:szCs w:val="24"/>
      <w:lang w:val="nb-NO" w:eastAsia="nb-NO"/>
    </w:rPr>
  </w:style>
  <w:style w:type="paragraph" w:styleId="Heading3">
    <w:name w:val="heading 3"/>
    <w:basedOn w:val="Normal"/>
    <w:link w:val="Heading3Char"/>
    <w:semiHidden/>
    <w:unhideWhenUsed/>
    <w:qFormat/>
    <w:rsid w:val="004551FE"/>
    <w:pPr>
      <w:keepNext/>
      <w:numPr>
        <w:ilvl w:val="2"/>
        <w:numId w:val="1"/>
      </w:numPr>
      <w:tabs>
        <w:tab w:val="clear" w:pos="720"/>
        <w:tab w:val="left" w:pos="851"/>
      </w:tabs>
      <w:spacing w:before="120" w:after="60" w:line="240" w:lineRule="auto"/>
      <w:outlineLvl w:val="2"/>
    </w:pPr>
    <w:rPr>
      <w:rFonts w:ascii="Times New Roman" w:eastAsia="Times New Roman" w:hAnsi="Times New Roman" w:cs="Arial"/>
      <w:b/>
      <w:bCs/>
      <w:sz w:val="24"/>
      <w:szCs w:val="26"/>
      <w:lang w:val="nb-NO" w:eastAsia="nb-NO"/>
    </w:rPr>
  </w:style>
  <w:style w:type="paragraph" w:styleId="Heading4">
    <w:name w:val="heading 4"/>
    <w:basedOn w:val="Normal"/>
    <w:link w:val="Heading4Char"/>
    <w:semiHidden/>
    <w:unhideWhenUsed/>
    <w:qFormat/>
    <w:rsid w:val="004551FE"/>
    <w:pPr>
      <w:keepNext/>
      <w:numPr>
        <w:ilvl w:val="3"/>
        <w:numId w:val="1"/>
      </w:numPr>
      <w:tabs>
        <w:tab w:val="clear" w:pos="864"/>
        <w:tab w:val="left" w:pos="992"/>
      </w:tabs>
      <w:spacing w:before="120" w:after="60" w:line="240" w:lineRule="auto"/>
      <w:ind w:left="862" w:hanging="862"/>
      <w:outlineLvl w:val="3"/>
    </w:pPr>
    <w:rPr>
      <w:rFonts w:ascii="Times New Roman" w:eastAsia="Times New Roman" w:hAnsi="Times New Roman" w:cs="Times New Roman"/>
      <w:b/>
      <w:bCs/>
      <w:sz w:val="24"/>
      <w:szCs w:val="28"/>
      <w:lang w:val="nb-NO" w:eastAsia="nb-NO"/>
    </w:rPr>
  </w:style>
  <w:style w:type="paragraph" w:styleId="Heading5">
    <w:name w:val="heading 5"/>
    <w:basedOn w:val="Normal"/>
    <w:link w:val="Heading5Char"/>
    <w:semiHidden/>
    <w:unhideWhenUsed/>
    <w:qFormat/>
    <w:rsid w:val="004551FE"/>
    <w:pPr>
      <w:numPr>
        <w:ilvl w:val="4"/>
        <w:numId w:val="1"/>
      </w:numPr>
      <w:tabs>
        <w:tab w:val="clear" w:pos="1008"/>
        <w:tab w:val="left" w:pos="1134"/>
      </w:tabs>
      <w:spacing w:before="120" w:after="60" w:line="240" w:lineRule="auto"/>
      <w:ind w:left="1009" w:hanging="1009"/>
      <w:outlineLvl w:val="4"/>
    </w:pPr>
    <w:rPr>
      <w:rFonts w:ascii="Times New Roman" w:eastAsia="Times New Roman" w:hAnsi="Times New Roman" w:cs="Times New Roman"/>
      <w:b/>
      <w:bCs/>
      <w:iCs/>
      <w:sz w:val="24"/>
      <w:szCs w:val="26"/>
      <w:lang w:val="nb-NO" w:eastAsia="nb-NO"/>
    </w:rPr>
  </w:style>
  <w:style w:type="paragraph" w:styleId="Heading6">
    <w:name w:val="heading 6"/>
    <w:basedOn w:val="Normal"/>
    <w:next w:val="Normal"/>
    <w:link w:val="Heading6Char"/>
    <w:semiHidden/>
    <w:unhideWhenUsed/>
    <w:qFormat/>
    <w:rsid w:val="004551FE"/>
    <w:pPr>
      <w:numPr>
        <w:ilvl w:val="5"/>
        <w:numId w:val="1"/>
      </w:numPr>
      <w:tabs>
        <w:tab w:val="clear" w:pos="1152"/>
        <w:tab w:val="left" w:pos="1474"/>
      </w:tabs>
      <w:spacing w:before="240" w:after="60" w:line="240" w:lineRule="auto"/>
      <w:ind w:left="1474" w:hanging="1474"/>
      <w:outlineLvl w:val="5"/>
    </w:pPr>
    <w:rPr>
      <w:rFonts w:ascii="Arial" w:eastAsia="Times New Roman" w:hAnsi="Arial" w:cs="Times New Roman"/>
      <w:b/>
      <w:bCs/>
      <w:sz w:val="24"/>
      <w:lang w:val="nb-NO" w:eastAsia="nb-NO"/>
    </w:rPr>
  </w:style>
  <w:style w:type="paragraph" w:styleId="Heading7">
    <w:name w:val="heading 7"/>
    <w:basedOn w:val="Normal"/>
    <w:next w:val="Normal"/>
    <w:link w:val="Heading7Char"/>
    <w:semiHidden/>
    <w:unhideWhenUsed/>
    <w:qFormat/>
    <w:rsid w:val="004551FE"/>
    <w:pPr>
      <w:numPr>
        <w:ilvl w:val="6"/>
        <w:numId w:val="1"/>
      </w:numPr>
      <w:spacing w:before="240" w:after="60" w:line="240" w:lineRule="auto"/>
      <w:outlineLvl w:val="6"/>
    </w:pPr>
    <w:rPr>
      <w:rFonts w:ascii="Times New Roman" w:eastAsia="Times New Roman" w:hAnsi="Times New Roman" w:cs="Times New Roman"/>
      <w:sz w:val="24"/>
      <w:szCs w:val="24"/>
      <w:lang w:val="nb-NO" w:eastAsia="nb-NO"/>
    </w:rPr>
  </w:style>
  <w:style w:type="paragraph" w:styleId="Heading8">
    <w:name w:val="heading 8"/>
    <w:basedOn w:val="Normal"/>
    <w:next w:val="Normal"/>
    <w:link w:val="Heading8Char"/>
    <w:semiHidden/>
    <w:unhideWhenUsed/>
    <w:qFormat/>
    <w:rsid w:val="004551FE"/>
    <w:pPr>
      <w:numPr>
        <w:ilvl w:val="7"/>
        <w:numId w:val="1"/>
      </w:numPr>
      <w:spacing w:before="240" w:after="60" w:line="240" w:lineRule="auto"/>
      <w:outlineLvl w:val="7"/>
    </w:pPr>
    <w:rPr>
      <w:rFonts w:ascii="Times New Roman" w:eastAsia="Times New Roman" w:hAnsi="Times New Roman" w:cs="Times New Roman"/>
      <w:i/>
      <w:iCs/>
      <w:sz w:val="24"/>
      <w:szCs w:val="24"/>
      <w:lang w:val="nb-NO" w:eastAsia="nb-NO"/>
    </w:rPr>
  </w:style>
  <w:style w:type="paragraph" w:styleId="Heading9">
    <w:name w:val="heading 9"/>
    <w:basedOn w:val="Normal"/>
    <w:next w:val="Normal"/>
    <w:link w:val="Heading9Char"/>
    <w:semiHidden/>
    <w:unhideWhenUsed/>
    <w:qFormat/>
    <w:rsid w:val="004551FE"/>
    <w:pPr>
      <w:numPr>
        <w:ilvl w:val="8"/>
        <w:numId w:val="1"/>
      </w:numPr>
      <w:spacing w:before="240" w:after="60" w:line="240" w:lineRule="auto"/>
      <w:outlineLvl w:val="8"/>
    </w:pPr>
    <w:rPr>
      <w:rFonts w:ascii="Arial" w:eastAsia="Times New Roman" w:hAnsi="Arial" w:cs="Arial"/>
      <w:sz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6B74"/>
    <w:rPr>
      <w:rFonts w:ascii="Arial" w:eastAsia="Times New Roman" w:hAnsi="Arial" w:cs="Arial"/>
      <w:b/>
      <w:bCs/>
      <w:caps/>
      <w:kern w:val="24"/>
      <w:sz w:val="20"/>
      <w:lang w:val="nb-NO" w:eastAsia="nb-NO"/>
    </w:rPr>
  </w:style>
  <w:style w:type="character" w:customStyle="1" w:styleId="Heading2Char">
    <w:name w:val="Heading 2 Char"/>
    <w:basedOn w:val="DefaultParagraphFont"/>
    <w:link w:val="Heading2"/>
    <w:rsid w:val="00316B74"/>
    <w:rPr>
      <w:rFonts w:ascii="Arial" w:eastAsia="Times New Roman" w:hAnsi="Arial" w:cs="Arial"/>
      <w:b/>
      <w:bCs/>
      <w:iCs/>
      <w:kern w:val="24"/>
      <w:szCs w:val="24"/>
      <w:lang w:val="nb-NO" w:eastAsia="nb-NO"/>
    </w:rPr>
  </w:style>
  <w:style w:type="character" w:customStyle="1" w:styleId="Heading3Char">
    <w:name w:val="Heading 3 Char"/>
    <w:basedOn w:val="DefaultParagraphFont"/>
    <w:link w:val="Heading3"/>
    <w:semiHidden/>
    <w:rsid w:val="004551FE"/>
    <w:rPr>
      <w:rFonts w:ascii="Times New Roman" w:eastAsia="Times New Roman" w:hAnsi="Times New Roman" w:cs="Arial"/>
      <w:b/>
      <w:bCs/>
      <w:sz w:val="24"/>
      <w:szCs w:val="26"/>
      <w:lang w:val="nb-NO" w:eastAsia="nb-NO"/>
    </w:rPr>
  </w:style>
  <w:style w:type="character" w:customStyle="1" w:styleId="Heading4Char">
    <w:name w:val="Heading 4 Char"/>
    <w:basedOn w:val="DefaultParagraphFont"/>
    <w:link w:val="Heading4"/>
    <w:semiHidden/>
    <w:rsid w:val="004551FE"/>
    <w:rPr>
      <w:rFonts w:ascii="Times New Roman" w:eastAsia="Times New Roman" w:hAnsi="Times New Roman" w:cs="Times New Roman"/>
      <w:b/>
      <w:bCs/>
      <w:sz w:val="24"/>
      <w:szCs w:val="28"/>
      <w:lang w:val="nb-NO" w:eastAsia="nb-NO"/>
    </w:rPr>
  </w:style>
  <w:style w:type="character" w:customStyle="1" w:styleId="Heading5Char">
    <w:name w:val="Heading 5 Char"/>
    <w:basedOn w:val="DefaultParagraphFont"/>
    <w:link w:val="Heading5"/>
    <w:semiHidden/>
    <w:rsid w:val="004551FE"/>
    <w:rPr>
      <w:rFonts w:ascii="Times New Roman" w:eastAsia="Times New Roman" w:hAnsi="Times New Roman" w:cs="Times New Roman"/>
      <w:b/>
      <w:bCs/>
      <w:iCs/>
      <w:sz w:val="24"/>
      <w:szCs w:val="26"/>
      <w:lang w:val="nb-NO" w:eastAsia="nb-NO"/>
    </w:rPr>
  </w:style>
  <w:style w:type="character" w:customStyle="1" w:styleId="Heading6Char">
    <w:name w:val="Heading 6 Char"/>
    <w:basedOn w:val="DefaultParagraphFont"/>
    <w:link w:val="Heading6"/>
    <w:semiHidden/>
    <w:rsid w:val="004551FE"/>
    <w:rPr>
      <w:rFonts w:ascii="Arial" w:eastAsia="Times New Roman" w:hAnsi="Arial" w:cs="Times New Roman"/>
      <w:b/>
      <w:bCs/>
      <w:sz w:val="24"/>
      <w:lang w:val="nb-NO" w:eastAsia="nb-NO"/>
    </w:rPr>
  </w:style>
  <w:style w:type="character" w:customStyle="1" w:styleId="Heading7Char">
    <w:name w:val="Heading 7 Char"/>
    <w:basedOn w:val="DefaultParagraphFont"/>
    <w:link w:val="Heading7"/>
    <w:semiHidden/>
    <w:rsid w:val="004551FE"/>
    <w:rPr>
      <w:rFonts w:ascii="Times New Roman" w:eastAsia="Times New Roman" w:hAnsi="Times New Roman" w:cs="Times New Roman"/>
      <w:sz w:val="24"/>
      <w:szCs w:val="24"/>
      <w:lang w:val="nb-NO" w:eastAsia="nb-NO"/>
    </w:rPr>
  </w:style>
  <w:style w:type="character" w:customStyle="1" w:styleId="Heading8Char">
    <w:name w:val="Heading 8 Char"/>
    <w:basedOn w:val="DefaultParagraphFont"/>
    <w:link w:val="Heading8"/>
    <w:semiHidden/>
    <w:rsid w:val="004551FE"/>
    <w:rPr>
      <w:rFonts w:ascii="Times New Roman" w:eastAsia="Times New Roman" w:hAnsi="Times New Roman" w:cs="Times New Roman"/>
      <w:i/>
      <w:iCs/>
      <w:sz w:val="24"/>
      <w:szCs w:val="24"/>
      <w:lang w:val="nb-NO" w:eastAsia="nb-NO"/>
    </w:rPr>
  </w:style>
  <w:style w:type="character" w:customStyle="1" w:styleId="Heading9Char">
    <w:name w:val="Heading 9 Char"/>
    <w:basedOn w:val="DefaultParagraphFont"/>
    <w:link w:val="Heading9"/>
    <w:semiHidden/>
    <w:rsid w:val="004551FE"/>
    <w:rPr>
      <w:rFonts w:ascii="Arial" w:eastAsia="Times New Roman" w:hAnsi="Arial" w:cs="Arial"/>
      <w:sz w:val="24"/>
      <w:lang w:val="nb-NO" w:eastAsia="nb-NO"/>
    </w:rPr>
  </w:style>
  <w:style w:type="table" w:styleId="TableGrid">
    <w:name w:val="Table Grid"/>
    <w:basedOn w:val="TableNormal"/>
    <w:uiPriority w:val="59"/>
    <w:rsid w:val="004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1FE"/>
    <w:rPr>
      <w:color w:val="0000FF" w:themeColor="hyperlink"/>
      <w:u w:val="single"/>
    </w:rPr>
  </w:style>
  <w:style w:type="paragraph" w:customStyle="1" w:styleId="Default">
    <w:name w:val="Default"/>
    <w:rsid w:val="004551FE"/>
    <w:pPr>
      <w:autoSpaceDE w:val="0"/>
      <w:autoSpaceDN w:val="0"/>
      <w:adjustRightInd w:val="0"/>
      <w:spacing w:after="0" w:line="240" w:lineRule="auto"/>
    </w:pPr>
    <w:rPr>
      <w:rFonts w:ascii="Times New Roman" w:hAnsi="Times New Roman" w:cs="Times New Roman"/>
      <w:color w:val="000000"/>
      <w:sz w:val="24"/>
      <w:szCs w:val="24"/>
      <w:lang w:val="da-DK"/>
    </w:rPr>
  </w:style>
  <w:style w:type="paragraph" w:styleId="FootnoteText">
    <w:name w:val="footnote text"/>
    <w:basedOn w:val="Normal"/>
    <w:link w:val="FootnoteTextChar"/>
    <w:uiPriority w:val="99"/>
    <w:unhideWhenUsed/>
    <w:rsid w:val="004551FE"/>
    <w:pPr>
      <w:spacing w:after="0" w:line="240" w:lineRule="auto"/>
    </w:pPr>
    <w:rPr>
      <w:sz w:val="20"/>
      <w:szCs w:val="20"/>
    </w:rPr>
  </w:style>
  <w:style w:type="character" w:customStyle="1" w:styleId="FootnoteTextChar">
    <w:name w:val="Footnote Text Char"/>
    <w:basedOn w:val="DefaultParagraphFont"/>
    <w:link w:val="FootnoteText"/>
    <w:uiPriority w:val="99"/>
    <w:rsid w:val="004551FE"/>
    <w:rPr>
      <w:sz w:val="20"/>
      <w:szCs w:val="20"/>
    </w:rPr>
  </w:style>
  <w:style w:type="character" w:styleId="FootnoteReference">
    <w:name w:val="footnote reference"/>
    <w:basedOn w:val="DefaultParagraphFont"/>
    <w:uiPriority w:val="99"/>
    <w:semiHidden/>
    <w:unhideWhenUsed/>
    <w:rsid w:val="004551FE"/>
    <w:rPr>
      <w:vertAlign w:val="superscript"/>
    </w:rPr>
  </w:style>
  <w:style w:type="paragraph" w:styleId="EndnoteText">
    <w:name w:val="endnote text"/>
    <w:basedOn w:val="Normal"/>
    <w:link w:val="EndnoteTextChar"/>
    <w:uiPriority w:val="99"/>
    <w:unhideWhenUsed/>
    <w:rsid w:val="004551FE"/>
    <w:pPr>
      <w:spacing w:after="216" w:line="216" w:lineRule="atLeast"/>
      <w:ind w:left="567" w:hanging="567"/>
    </w:pPr>
    <w:rPr>
      <w:rFonts w:ascii="Melior Com" w:eastAsia="Times New Roman" w:hAnsi="Melior Com" w:cs="Times New Roman"/>
      <w:sz w:val="18"/>
      <w:szCs w:val="20"/>
      <w:lang w:val="de-DE" w:eastAsia="de-DE"/>
    </w:rPr>
  </w:style>
  <w:style w:type="character" w:customStyle="1" w:styleId="EndnoteTextChar">
    <w:name w:val="Endnote Text Char"/>
    <w:basedOn w:val="DefaultParagraphFont"/>
    <w:link w:val="EndnoteText"/>
    <w:uiPriority w:val="99"/>
    <w:rsid w:val="004551FE"/>
    <w:rPr>
      <w:rFonts w:ascii="Melior Com" w:eastAsia="Times New Roman" w:hAnsi="Melior Com" w:cs="Times New Roman"/>
      <w:sz w:val="18"/>
      <w:szCs w:val="20"/>
      <w:lang w:val="de-DE" w:eastAsia="de-DE"/>
    </w:rPr>
  </w:style>
  <w:style w:type="character" w:customStyle="1" w:styleId="hps">
    <w:name w:val="hps"/>
    <w:basedOn w:val="DefaultParagraphFont"/>
    <w:rsid w:val="004551FE"/>
  </w:style>
  <w:style w:type="paragraph" w:styleId="NormalWeb">
    <w:name w:val="Normal (Web)"/>
    <w:basedOn w:val="Normal"/>
    <w:uiPriority w:val="99"/>
    <w:unhideWhenUsed/>
    <w:rsid w:val="00455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1FE"/>
    <w:rPr>
      <w:b/>
      <w:bCs/>
    </w:rPr>
  </w:style>
  <w:style w:type="paragraph" w:styleId="NoSpacing">
    <w:name w:val="No Spacing"/>
    <w:link w:val="NoSpacingChar"/>
    <w:uiPriority w:val="1"/>
    <w:qFormat/>
    <w:rsid w:val="004551FE"/>
    <w:pPr>
      <w:spacing w:after="0" w:line="240" w:lineRule="auto"/>
    </w:pPr>
  </w:style>
  <w:style w:type="paragraph" w:customStyle="1" w:styleId="Normal1">
    <w:name w:val="Normal1"/>
    <w:basedOn w:val="Normal"/>
    <w:rsid w:val="004551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455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1FE"/>
  </w:style>
  <w:style w:type="paragraph" w:styleId="Footer">
    <w:name w:val="footer"/>
    <w:basedOn w:val="Normal"/>
    <w:link w:val="FooterChar"/>
    <w:uiPriority w:val="99"/>
    <w:unhideWhenUsed/>
    <w:rsid w:val="00455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1FE"/>
  </w:style>
  <w:style w:type="paragraph" w:styleId="ListParagraph">
    <w:name w:val="List Paragraph"/>
    <w:basedOn w:val="Normal"/>
    <w:uiPriority w:val="34"/>
    <w:qFormat/>
    <w:rsid w:val="004551FE"/>
    <w:pPr>
      <w:ind w:left="720"/>
      <w:contextualSpacing/>
    </w:pPr>
  </w:style>
  <w:style w:type="character" w:customStyle="1" w:styleId="shorttext">
    <w:name w:val="short_text"/>
    <w:basedOn w:val="DefaultParagraphFont"/>
    <w:rsid w:val="004551FE"/>
  </w:style>
  <w:style w:type="paragraph" w:styleId="TOC1">
    <w:name w:val="toc 1"/>
    <w:basedOn w:val="Normal"/>
    <w:next w:val="Normal"/>
    <w:autoRedefine/>
    <w:uiPriority w:val="39"/>
    <w:unhideWhenUsed/>
    <w:rsid w:val="00316B74"/>
    <w:pPr>
      <w:spacing w:after="100"/>
    </w:pPr>
    <w:rPr>
      <w:rFonts w:ascii="Arial" w:hAnsi="Arial"/>
    </w:rPr>
  </w:style>
  <w:style w:type="character" w:customStyle="1" w:styleId="NoSpacingChar">
    <w:name w:val="No Spacing Char"/>
    <w:basedOn w:val="DefaultParagraphFont"/>
    <w:link w:val="NoSpacing"/>
    <w:uiPriority w:val="1"/>
    <w:rsid w:val="004551FE"/>
  </w:style>
  <w:style w:type="paragraph" w:styleId="BalloonText">
    <w:name w:val="Balloon Text"/>
    <w:basedOn w:val="Normal"/>
    <w:link w:val="BalloonTextChar"/>
    <w:uiPriority w:val="99"/>
    <w:semiHidden/>
    <w:unhideWhenUsed/>
    <w:rsid w:val="00455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1FE"/>
    <w:rPr>
      <w:rFonts w:ascii="Tahoma" w:hAnsi="Tahoma" w:cs="Tahoma"/>
      <w:sz w:val="16"/>
      <w:szCs w:val="16"/>
    </w:rPr>
  </w:style>
  <w:style w:type="paragraph" w:styleId="TOC2">
    <w:name w:val="toc 2"/>
    <w:basedOn w:val="Normal"/>
    <w:next w:val="Normal"/>
    <w:autoRedefine/>
    <w:uiPriority w:val="39"/>
    <w:unhideWhenUsed/>
    <w:rsid w:val="00316B7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web/europe-2020-indicators/europe-2020-strategy/headline-indicators-scoreboard" TargetMode="External"/><Relationship Id="rId18" Type="http://schemas.openxmlformats.org/officeDocument/2006/relationships/hyperlink" Target="http://ec.europa.eu/eurostat/web/europe-2020-indicators" TargetMode="External"/><Relationship Id="rId3" Type="http://schemas.openxmlformats.org/officeDocument/2006/relationships/styles" Target="styles.xml"/><Relationship Id="rId21" Type="http://schemas.openxmlformats.org/officeDocument/2006/relationships/hyperlink" Target="http://www.parlament.gov.rs/narodna-skupstina-/organizacija-i-strucna-sluzba/biblioteka-narodne-skupstine.1506.html" TargetMode="External"/><Relationship Id="rId7" Type="http://schemas.openxmlformats.org/officeDocument/2006/relationships/footnotes" Target="footnotes.xml"/><Relationship Id="rId12" Type="http://schemas.openxmlformats.org/officeDocument/2006/relationships/hyperlink" Target="http://ec.europa.eu/eurostat/web/europe-2020-indicators" TargetMode="External"/><Relationship Id="rId17" Type="http://schemas.openxmlformats.org/officeDocument/2006/relationships/hyperlink" Target="http://ec.europa.eu/eurostat/web/ma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index_en.htm" TargetMode="External"/><Relationship Id="rId20" Type="http://schemas.openxmlformats.org/officeDocument/2006/relationships/hyperlink" Target="http://ec.europa.eu/eurostat/web/europe-2020-indicators/europe-2020-strategy/headline-indicators-score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stat/web/europe-2020-indicators/europe-2020-strategy/headline-indicators-scoreboar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prd.secure.europarl.europa.eu/ecprd/secured/detailreq.do?id=221300" TargetMode="External"/><Relationship Id="rId23" Type="http://schemas.openxmlformats.org/officeDocument/2006/relationships/footer" Target="footer1.xml"/><Relationship Id="rId10" Type="http://schemas.openxmlformats.org/officeDocument/2006/relationships/hyperlink" Target="http://ec.europa.eu/eurostat/web/europe-2020-indicators" TargetMode="External"/><Relationship Id="rId19" Type="http://schemas.openxmlformats.org/officeDocument/2006/relationships/hyperlink" Target="Europe%202020%20Strategy"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ec.europa.eu/eurostat/web/europe-2020-indicators/europe-2020-strategy" TargetMode="External"/><Relationship Id="rId22" Type="http://schemas.openxmlformats.org/officeDocument/2006/relationships/hyperlink" Target="http://webrzs.stat.gov.rs/WebSite/Public/PageView.aspx?pKey=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tm.dk/publikationer/Et_Danmark_der_staar_sammen_11/Regeringsgrundlag_okt_2011.pdf" TargetMode="External"/><Relationship Id="rId3" Type="http://schemas.openxmlformats.org/officeDocument/2006/relationships/hyperlink" Target="http://ec.europa.eu/eurostat/statistics-explained/index.php/People_at_risk_of_poverty_or_social_exclusion" TargetMode="External"/><Relationship Id="rId7" Type="http://schemas.openxmlformats.org/officeDocument/2006/relationships/hyperlink" Target="http://www.stm.dk/multimedia/Regeringsgrundlag_uk_2011.pdf" TargetMode="External"/><Relationship Id="rId12" Type="http://schemas.openxmlformats.org/officeDocument/2006/relationships/hyperlink" Target="http://valtioneuvosto.fi/documents/10184/1427398/Hallitusohjelma_27052015_final_EN.pdf/f1071fae-a933-4871-bb38-97bdfd324ee6" TargetMode="External"/><Relationship Id="rId2" Type="http://schemas.openxmlformats.org/officeDocument/2006/relationships/hyperlink" Target="http://www.parlament.gov.rs/narodna-skupstina-/organizacija-i-strucna-sluzba/biblioteka-narodne-skupstine.1506.html" TargetMode="External"/><Relationship Id="rId1" Type="http://schemas.openxmlformats.org/officeDocument/2006/relationships/hyperlink" Target="http://webrzs.stat.gov.rs/WebSite/Public/PageView.aspx?pKey=2" TargetMode="External"/><Relationship Id="rId6" Type="http://schemas.openxmlformats.org/officeDocument/2006/relationships/hyperlink" Target="http://socijalnoukljucivanje.gov.rs/wp-content/uploads/2015/10/Siromastvo-u-RS.jpg" TargetMode="External"/><Relationship Id="rId11" Type="http://schemas.openxmlformats.org/officeDocument/2006/relationships/hyperlink" Target="http://www.bundesregierung.de/Content/DE/_Anlagen/2013/2013-12-17-koalitionsvertrag.pdf?__blob=publicationFile&amp;v=2" TargetMode="External"/><Relationship Id="rId5" Type="http://schemas.openxmlformats.org/officeDocument/2006/relationships/hyperlink" Target="http://www.fren.org.rs/node/353" TargetMode="External"/><Relationship Id="rId10" Type="http://schemas.openxmlformats.org/officeDocument/2006/relationships/hyperlink" Target="http://www.djei.ie/enterprise/apj.htm" TargetMode="External"/><Relationship Id="rId4" Type="http://schemas.openxmlformats.org/officeDocument/2006/relationships/hyperlink" Target="http://webrzs.stat.gov.rs/WebSite/Public/PageView.aspx?pKey=2" TargetMode="External"/><Relationship Id="rId9" Type="http://schemas.openxmlformats.org/officeDocument/2006/relationships/hyperlink" Target="http://bm.dk/da/Beskaeftigelsesomraadet/Flere%20i%20arbejde/Beskaeftigelsesindsats%20for%20ledige/Ny%20beskaeftigelsesindsa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17FB-B58A-4E30-931B-30E75307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3412</Words>
  <Characters>19455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5</cp:revision>
  <dcterms:created xsi:type="dcterms:W3CDTF">2015-11-25T10:50:00Z</dcterms:created>
  <dcterms:modified xsi:type="dcterms:W3CDTF">2015-12-11T12:11:00Z</dcterms:modified>
</cp:coreProperties>
</file>